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28" w:rsidRPr="00CC01D0" w:rsidRDefault="005F7F28" w:rsidP="005F7F28">
      <w:pPr>
        <w:widowControl w:val="0"/>
        <w:autoSpaceDE w:val="0"/>
        <w:autoSpaceDN w:val="0"/>
        <w:adjustRightInd w:val="0"/>
        <w:jc w:val="center"/>
        <w:outlineLvl w:val="0"/>
        <w:rPr>
          <w:sz w:val="28"/>
          <w:szCs w:val="28"/>
        </w:rPr>
      </w:pPr>
      <w:r>
        <w:rPr>
          <w:sz w:val="28"/>
          <w:szCs w:val="28"/>
        </w:rPr>
        <w:t xml:space="preserve">                                                                             </w:t>
      </w:r>
      <w:r w:rsidRPr="00CC01D0">
        <w:rPr>
          <w:sz w:val="28"/>
          <w:szCs w:val="28"/>
        </w:rPr>
        <w:t>У</w:t>
      </w:r>
      <w:r>
        <w:rPr>
          <w:sz w:val="28"/>
          <w:szCs w:val="28"/>
        </w:rPr>
        <w:t>ТВЕРЖДЕН</w:t>
      </w:r>
      <w:r w:rsidR="00B85608">
        <w:rPr>
          <w:sz w:val="28"/>
          <w:szCs w:val="28"/>
        </w:rPr>
        <w:t>А</w:t>
      </w:r>
    </w:p>
    <w:p w:rsidR="005F7F28" w:rsidRDefault="005F7F28" w:rsidP="005F7F28">
      <w:pPr>
        <w:widowControl w:val="0"/>
        <w:autoSpaceDE w:val="0"/>
        <w:autoSpaceDN w:val="0"/>
        <w:adjustRightInd w:val="0"/>
        <w:jc w:val="center"/>
        <w:rPr>
          <w:sz w:val="28"/>
          <w:szCs w:val="28"/>
        </w:rPr>
      </w:pPr>
      <w:r>
        <w:rPr>
          <w:sz w:val="28"/>
          <w:szCs w:val="28"/>
        </w:rPr>
        <w:t xml:space="preserve">                                                                            приказом директора</w:t>
      </w:r>
    </w:p>
    <w:p w:rsidR="005F7F28" w:rsidRPr="00CC01D0" w:rsidRDefault="005F7F28" w:rsidP="005F7F28">
      <w:pPr>
        <w:widowControl w:val="0"/>
        <w:autoSpaceDE w:val="0"/>
        <w:autoSpaceDN w:val="0"/>
        <w:adjustRightInd w:val="0"/>
        <w:jc w:val="right"/>
        <w:rPr>
          <w:sz w:val="28"/>
          <w:szCs w:val="28"/>
        </w:rPr>
      </w:pPr>
      <w:r>
        <w:rPr>
          <w:sz w:val="28"/>
          <w:szCs w:val="28"/>
        </w:rPr>
        <w:t>ТФОМС Костромской области</w:t>
      </w:r>
    </w:p>
    <w:p w:rsidR="005F7F28" w:rsidRPr="00CC01D0" w:rsidRDefault="00B85608" w:rsidP="00B85608">
      <w:pPr>
        <w:widowControl w:val="0"/>
        <w:autoSpaceDE w:val="0"/>
        <w:autoSpaceDN w:val="0"/>
        <w:adjustRightInd w:val="0"/>
        <w:jc w:val="center"/>
        <w:rPr>
          <w:sz w:val="28"/>
          <w:szCs w:val="28"/>
        </w:rPr>
      </w:pPr>
      <w:r>
        <w:rPr>
          <w:sz w:val="28"/>
          <w:szCs w:val="28"/>
        </w:rPr>
        <w:t xml:space="preserve">                                                                               о</w:t>
      </w:r>
      <w:r w:rsidR="005F7F28" w:rsidRPr="00CC01D0">
        <w:rPr>
          <w:sz w:val="28"/>
          <w:szCs w:val="28"/>
        </w:rPr>
        <w:t>т</w:t>
      </w:r>
      <w:r>
        <w:rPr>
          <w:sz w:val="28"/>
          <w:szCs w:val="28"/>
        </w:rPr>
        <w:t xml:space="preserve"> 30.06.2014</w:t>
      </w:r>
      <w:r w:rsidR="005F7F28" w:rsidRPr="00CC01D0">
        <w:rPr>
          <w:sz w:val="28"/>
          <w:szCs w:val="28"/>
        </w:rPr>
        <w:t xml:space="preserve"> г. </w:t>
      </w:r>
      <w:r w:rsidR="005F7F28">
        <w:rPr>
          <w:sz w:val="28"/>
          <w:szCs w:val="28"/>
        </w:rPr>
        <w:t xml:space="preserve">№ </w:t>
      </w:r>
      <w:r>
        <w:rPr>
          <w:sz w:val="28"/>
          <w:szCs w:val="28"/>
        </w:rPr>
        <w:t>337</w:t>
      </w:r>
    </w:p>
    <w:p w:rsidR="005F7F28" w:rsidRDefault="005F7F28" w:rsidP="005F7F28">
      <w:pPr>
        <w:widowControl w:val="0"/>
        <w:autoSpaceDE w:val="0"/>
        <w:autoSpaceDN w:val="0"/>
        <w:adjustRightInd w:val="0"/>
        <w:jc w:val="both"/>
        <w:outlineLvl w:val="0"/>
        <w:rPr>
          <w:rFonts w:ascii="Calibri" w:hAnsi="Calibri" w:cs="Calibri"/>
        </w:rPr>
      </w:pPr>
    </w:p>
    <w:p w:rsidR="005F7F28" w:rsidRDefault="005F7F28" w:rsidP="005F7F28">
      <w:pPr>
        <w:widowControl w:val="0"/>
        <w:autoSpaceDE w:val="0"/>
        <w:autoSpaceDN w:val="0"/>
        <w:adjustRightInd w:val="0"/>
        <w:jc w:val="center"/>
        <w:rPr>
          <w:rFonts w:ascii="Calibri" w:hAnsi="Calibri" w:cs="Calibri"/>
          <w:b/>
          <w:bCs/>
        </w:rPr>
      </w:pPr>
    </w:p>
    <w:p w:rsidR="005F7F28" w:rsidRDefault="005F7F28" w:rsidP="005F7F28">
      <w:pPr>
        <w:widowControl w:val="0"/>
        <w:autoSpaceDE w:val="0"/>
        <w:autoSpaceDN w:val="0"/>
        <w:adjustRightInd w:val="0"/>
        <w:jc w:val="center"/>
        <w:rPr>
          <w:rFonts w:ascii="Calibri" w:hAnsi="Calibri" w:cs="Calibri"/>
        </w:rPr>
      </w:pPr>
    </w:p>
    <w:p w:rsidR="005F7F28" w:rsidRPr="004C406F" w:rsidRDefault="005F7F28" w:rsidP="005F7F28">
      <w:pPr>
        <w:widowControl w:val="0"/>
        <w:autoSpaceDE w:val="0"/>
        <w:autoSpaceDN w:val="0"/>
        <w:adjustRightInd w:val="0"/>
        <w:jc w:val="center"/>
        <w:rPr>
          <w:b/>
          <w:bCs/>
          <w:sz w:val="28"/>
          <w:szCs w:val="28"/>
        </w:rPr>
      </w:pPr>
      <w:bookmarkStart w:id="0" w:name="Par31"/>
      <w:bookmarkEnd w:id="0"/>
      <w:r>
        <w:rPr>
          <w:b/>
          <w:bCs/>
          <w:sz w:val="28"/>
          <w:szCs w:val="28"/>
        </w:rPr>
        <w:t xml:space="preserve">АНТИКОРРУПЦИОННАЯ </w:t>
      </w:r>
      <w:r w:rsidR="001735EE">
        <w:rPr>
          <w:b/>
          <w:bCs/>
          <w:sz w:val="28"/>
          <w:szCs w:val="28"/>
        </w:rPr>
        <w:t>П</w:t>
      </w:r>
      <w:r>
        <w:rPr>
          <w:b/>
          <w:bCs/>
          <w:sz w:val="28"/>
          <w:szCs w:val="28"/>
        </w:rPr>
        <w:t>ОЛИТИКА</w:t>
      </w:r>
    </w:p>
    <w:p w:rsidR="005F7F28" w:rsidRPr="004C406F" w:rsidRDefault="005F7F28" w:rsidP="005F7F28">
      <w:pPr>
        <w:widowControl w:val="0"/>
        <w:autoSpaceDE w:val="0"/>
        <w:autoSpaceDN w:val="0"/>
        <w:adjustRightInd w:val="0"/>
        <w:jc w:val="center"/>
        <w:rPr>
          <w:b/>
          <w:bCs/>
          <w:sz w:val="28"/>
          <w:szCs w:val="28"/>
        </w:rPr>
      </w:pPr>
      <w:r w:rsidRPr="004C406F">
        <w:rPr>
          <w:b/>
          <w:bCs/>
          <w:sz w:val="28"/>
          <w:szCs w:val="28"/>
        </w:rPr>
        <w:t>ТЕРРИТОРИАЛЬНОГО ФОНДА ОБЯЗАТЕЛЬНОГО МЕДИЦИНСКОГО СТРАХОВАНИЯ</w:t>
      </w:r>
      <w:r>
        <w:rPr>
          <w:b/>
          <w:bCs/>
          <w:sz w:val="28"/>
          <w:szCs w:val="28"/>
        </w:rPr>
        <w:t xml:space="preserve"> КОСТРОМСКОЙ ОБЛАСТИ</w:t>
      </w:r>
    </w:p>
    <w:p w:rsidR="005F7F28" w:rsidRDefault="005F7F28" w:rsidP="005F7F28">
      <w:pPr>
        <w:widowControl w:val="0"/>
        <w:autoSpaceDE w:val="0"/>
        <w:autoSpaceDN w:val="0"/>
        <w:adjustRightInd w:val="0"/>
        <w:jc w:val="center"/>
        <w:rPr>
          <w:rFonts w:ascii="Calibri" w:hAnsi="Calibri" w:cs="Calibri"/>
        </w:rPr>
      </w:pPr>
    </w:p>
    <w:p w:rsidR="007738B4" w:rsidRDefault="007738B4" w:rsidP="005F7F28">
      <w:pPr>
        <w:widowControl w:val="0"/>
        <w:autoSpaceDE w:val="0"/>
        <w:autoSpaceDN w:val="0"/>
        <w:adjustRightInd w:val="0"/>
        <w:jc w:val="center"/>
        <w:rPr>
          <w:sz w:val="28"/>
          <w:szCs w:val="28"/>
          <w:lang w:eastAsia="ar-SA"/>
        </w:rPr>
      </w:pPr>
      <w:r w:rsidRPr="007738B4">
        <w:rPr>
          <w:sz w:val="28"/>
          <w:szCs w:val="28"/>
        </w:rPr>
        <w:t xml:space="preserve">(в редакции приказов от </w:t>
      </w:r>
      <w:r w:rsidRPr="007738B4">
        <w:rPr>
          <w:sz w:val="28"/>
          <w:szCs w:val="28"/>
          <w:lang w:eastAsia="ar-SA"/>
        </w:rPr>
        <w:t xml:space="preserve">08 августа 2017 года № </w:t>
      </w:r>
      <w:r>
        <w:rPr>
          <w:sz w:val="28"/>
          <w:szCs w:val="28"/>
          <w:lang w:eastAsia="ar-SA"/>
        </w:rPr>
        <w:t>720</w:t>
      </w:r>
      <w:r>
        <w:rPr>
          <w:sz w:val="28"/>
          <w:szCs w:val="28"/>
          <w:lang w:eastAsia="ar-SA"/>
        </w:rPr>
        <w:t xml:space="preserve">, </w:t>
      </w:r>
    </w:p>
    <w:p w:rsidR="004B334D" w:rsidRDefault="007738B4" w:rsidP="005F7F28">
      <w:pPr>
        <w:widowControl w:val="0"/>
        <w:autoSpaceDE w:val="0"/>
        <w:autoSpaceDN w:val="0"/>
        <w:adjustRightInd w:val="0"/>
        <w:jc w:val="center"/>
        <w:rPr>
          <w:rFonts w:ascii="Calibri" w:hAnsi="Calibri" w:cs="Calibri"/>
        </w:rPr>
      </w:pPr>
      <w:r>
        <w:rPr>
          <w:sz w:val="28"/>
          <w:szCs w:val="28"/>
          <w:lang w:eastAsia="ar-SA"/>
        </w:rPr>
        <w:t>от 17 ноября 2017 № 1005)</w:t>
      </w:r>
      <w:r>
        <w:rPr>
          <w:rFonts w:ascii="Calibri" w:hAnsi="Calibri" w:cs="Calibri"/>
        </w:rPr>
        <w:t xml:space="preserve"> </w:t>
      </w:r>
    </w:p>
    <w:p w:rsidR="007738B4" w:rsidRDefault="007738B4" w:rsidP="005F7F28">
      <w:pPr>
        <w:widowControl w:val="0"/>
        <w:autoSpaceDE w:val="0"/>
        <w:autoSpaceDN w:val="0"/>
        <w:adjustRightInd w:val="0"/>
        <w:jc w:val="center"/>
        <w:rPr>
          <w:rFonts w:ascii="Calibri" w:hAnsi="Calibri" w:cs="Calibri"/>
        </w:rPr>
      </w:pPr>
    </w:p>
    <w:p w:rsidR="007738B4" w:rsidRDefault="007738B4" w:rsidP="005F7F28">
      <w:pPr>
        <w:widowControl w:val="0"/>
        <w:autoSpaceDE w:val="0"/>
        <w:autoSpaceDN w:val="0"/>
        <w:adjustRightInd w:val="0"/>
        <w:jc w:val="center"/>
        <w:rPr>
          <w:rFonts w:ascii="Calibri" w:hAnsi="Calibri" w:cs="Calibri"/>
        </w:rPr>
      </w:pPr>
    </w:p>
    <w:p w:rsidR="005F7F28" w:rsidRDefault="005F7F28" w:rsidP="005F7F28">
      <w:pPr>
        <w:widowControl w:val="0"/>
        <w:autoSpaceDE w:val="0"/>
        <w:autoSpaceDN w:val="0"/>
        <w:adjustRightInd w:val="0"/>
        <w:jc w:val="center"/>
        <w:outlineLvl w:val="1"/>
        <w:rPr>
          <w:b/>
          <w:sz w:val="28"/>
          <w:szCs w:val="28"/>
        </w:rPr>
      </w:pPr>
      <w:bookmarkStart w:id="1" w:name="Par35"/>
      <w:bookmarkEnd w:id="1"/>
      <w:r w:rsidRPr="004C406F">
        <w:rPr>
          <w:b/>
          <w:sz w:val="28"/>
          <w:szCs w:val="28"/>
        </w:rPr>
        <w:t>I. Общие положения</w:t>
      </w:r>
    </w:p>
    <w:p w:rsidR="00FF0468" w:rsidRPr="004C406F" w:rsidRDefault="00FF0468" w:rsidP="005F7F28">
      <w:pPr>
        <w:widowControl w:val="0"/>
        <w:autoSpaceDE w:val="0"/>
        <w:autoSpaceDN w:val="0"/>
        <w:adjustRightInd w:val="0"/>
        <w:jc w:val="center"/>
        <w:outlineLvl w:val="1"/>
        <w:rPr>
          <w:b/>
          <w:sz w:val="28"/>
          <w:szCs w:val="28"/>
        </w:rPr>
      </w:pPr>
    </w:p>
    <w:p w:rsidR="00F40770" w:rsidRDefault="00CB69D3" w:rsidP="009445A0">
      <w:pPr>
        <w:ind w:firstLine="709"/>
        <w:jc w:val="both"/>
      </w:pPr>
      <w:r>
        <w:rPr>
          <w:sz w:val="28"/>
          <w:szCs w:val="28"/>
        </w:rPr>
        <w:t xml:space="preserve">1.1. </w:t>
      </w:r>
      <w:r w:rsidR="009445A0" w:rsidRPr="00BA4903">
        <w:rPr>
          <w:sz w:val="28"/>
          <w:szCs w:val="28"/>
        </w:rPr>
        <w:t xml:space="preserve">Антикоррупционная политика </w:t>
      </w:r>
      <w:r>
        <w:rPr>
          <w:sz w:val="28"/>
          <w:szCs w:val="28"/>
        </w:rPr>
        <w:t>территориального фонда обязательного медицинского страхования Костромской области (далее – Антикоррупционная политика) п</w:t>
      </w:r>
      <w:r w:rsidR="009445A0" w:rsidRPr="00BA4903">
        <w:rPr>
          <w:sz w:val="28"/>
          <w:szCs w:val="28"/>
        </w:rPr>
        <w:t xml:space="preserve">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B85608">
        <w:rPr>
          <w:sz w:val="28"/>
          <w:szCs w:val="28"/>
        </w:rPr>
        <w:t xml:space="preserve">территориального фонда обязательного медицинского страхования Костромской области (далее – </w:t>
      </w:r>
      <w:r w:rsidR="009445A0">
        <w:rPr>
          <w:sz w:val="28"/>
          <w:szCs w:val="28"/>
        </w:rPr>
        <w:t>Фонд</w:t>
      </w:r>
      <w:r w:rsidR="00B85608">
        <w:rPr>
          <w:sz w:val="28"/>
          <w:szCs w:val="28"/>
        </w:rPr>
        <w:t>)</w:t>
      </w:r>
      <w:r w:rsidR="009445A0">
        <w:rPr>
          <w:sz w:val="28"/>
          <w:szCs w:val="28"/>
        </w:rPr>
        <w:t xml:space="preserve">. </w:t>
      </w:r>
    </w:p>
    <w:p w:rsidR="00CB69D3" w:rsidRDefault="00CB69D3" w:rsidP="009445A0">
      <w:pPr>
        <w:ind w:firstLine="709"/>
        <w:jc w:val="both"/>
        <w:rPr>
          <w:sz w:val="28"/>
          <w:szCs w:val="28"/>
        </w:rPr>
      </w:pPr>
      <w:r>
        <w:rPr>
          <w:sz w:val="28"/>
          <w:szCs w:val="28"/>
        </w:rPr>
        <w:t>1.2. Настоящая Антикоррупционная политика</w:t>
      </w:r>
      <w:r w:rsidRPr="00BA4903">
        <w:rPr>
          <w:sz w:val="28"/>
          <w:szCs w:val="28"/>
        </w:rPr>
        <w:t xml:space="preserve"> </w:t>
      </w:r>
      <w:r w:rsidR="006A1BE7" w:rsidRPr="00BA4903">
        <w:rPr>
          <w:sz w:val="28"/>
          <w:szCs w:val="28"/>
        </w:rPr>
        <w:t>разработан</w:t>
      </w:r>
      <w:r>
        <w:rPr>
          <w:sz w:val="28"/>
          <w:szCs w:val="28"/>
        </w:rPr>
        <w:t>а</w:t>
      </w:r>
      <w:r w:rsidR="006A1BE7" w:rsidRPr="00BA4903">
        <w:rPr>
          <w:sz w:val="28"/>
          <w:szCs w:val="28"/>
        </w:rPr>
        <w:t xml:space="preserve"> </w:t>
      </w:r>
      <w:r>
        <w:rPr>
          <w:sz w:val="28"/>
          <w:szCs w:val="28"/>
        </w:rPr>
        <w:t>в соответствии с:</w:t>
      </w:r>
    </w:p>
    <w:p w:rsidR="00CB69D3" w:rsidRDefault="005F7F28" w:rsidP="005F7F28">
      <w:pPr>
        <w:autoSpaceDE w:val="0"/>
        <w:autoSpaceDN w:val="0"/>
        <w:adjustRightInd w:val="0"/>
        <w:ind w:firstLine="709"/>
        <w:jc w:val="both"/>
        <w:rPr>
          <w:sz w:val="28"/>
          <w:szCs w:val="28"/>
        </w:rPr>
      </w:pPr>
      <w:r>
        <w:t>-</w:t>
      </w:r>
      <w:r w:rsidR="00CB69D3">
        <w:t xml:space="preserve"> </w:t>
      </w:r>
      <w:hyperlink r:id="rId7" w:history="1">
        <w:r w:rsidR="00CB69D3" w:rsidRPr="005B4A61">
          <w:rPr>
            <w:sz w:val="28"/>
            <w:szCs w:val="28"/>
          </w:rPr>
          <w:t>Конституци</w:t>
        </w:r>
      </w:hyperlink>
      <w:r>
        <w:rPr>
          <w:sz w:val="28"/>
          <w:szCs w:val="28"/>
        </w:rPr>
        <w:t>ей</w:t>
      </w:r>
      <w:r w:rsidR="00CB69D3" w:rsidRPr="005B4A61">
        <w:rPr>
          <w:sz w:val="28"/>
          <w:szCs w:val="28"/>
        </w:rPr>
        <w:t xml:space="preserve"> </w:t>
      </w:r>
      <w:r w:rsidR="00CB69D3">
        <w:rPr>
          <w:sz w:val="28"/>
          <w:szCs w:val="28"/>
        </w:rPr>
        <w:t>Российской Федерации;</w:t>
      </w:r>
    </w:p>
    <w:p w:rsidR="00EE4D9D" w:rsidRDefault="00EE4D9D" w:rsidP="005F7F28">
      <w:pPr>
        <w:autoSpaceDE w:val="0"/>
        <w:autoSpaceDN w:val="0"/>
        <w:adjustRightInd w:val="0"/>
        <w:ind w:firstLine="709"/>
        <w:jc w:val="both"/>
        <w:rPr>
          <w:sz w:val="28"/>
          <w:szCs w:val="28"/>
        </w:rPr>
      </w:pPr>
      <w:r>
        <w:rPr>
          <w:sz w:val="28"/>
          <w:szCs w:val="28"/>
        </w:rPr>
        <w:t>- Трудовым кодексом Российской Федерации;</w:t>
      </w:r>
    </w:p>
    <w:p w:rsidR="00CB69D3" w:rsidRDefault="00CB69D3" w:rsidP="005F7F28">
      <w:pPr>
        <w:autoSpaceDE w:val="0"/>
        <w:autoSpaceDN w:val="0"/>
        <w:adjustRightInd w:val="0"/>
        <w:ind w:firstLine="709"/>
        <w:jc w:val="both"/>
        <w:rPr>
          <w:sz w:val="28"/>
          <w:szCs w:val="28"/>
        </w:rPr>
      </w:pPr>
      <w:r>
        <w:rPr>
          <w:sz w:val="28"/>
          <w:szCs w:val="28"/>
        </w:rPr>
        <w:t xml:space="preserve">- </w:t>
      </w:r>
      <w:r w:rsidRPr="004C406F">
        <w:rPr>
          <w:sz w:val="28"/>
          <w:szCs w:val="28"/>
        </w:rPr>
        <w:t>Федеральн</w:t>
      </w:r>
      <w:r w:rsidR="005F7F28">
        <w:rPr>
          <w:sz w:val="28"/>
          <w:szCs w:val="28"/>
        </w:rPr>
        <w:t>ым</w:t>
      </w:r>
      <w:r w:rsidRPr="004C406F">
        <w:rPr>
          <w:sz w:val="28"/>
          <w:szCs w:val="28"/>
        </w:rPr>
        <w:t xml:space="preserve"> </w:t>
      </w:r>
      <w:hyperlink r:id="rId8" w:history="1">
        <w:r w:rsidRPr="004C406F">
          <w:rPr>
            <w:sz w:val="28"/>
            <w:szCs w:val="28"/>
          </w:rPr>
          <w:t>закон</w:t>
        </w:r>
      </w:hyperlink>
      <w:r w:rsidR="005F7F28">
        <w:rPr>
          <w:sz w:val="28"/>
          <w:szCs w:val="28"/>
        </w:rPr>
        <w:t>ом</w:t>
      </w:r>
      <w:r w:rsidRPr="004C406F">
        <w:rPr>
          <w:sz w:val="28"/>
          <w:szCs w:val="28"/>
        </w:rPr>
        <w:t xml:space="preserve"> от 25 декабря 2008 г. </w:t>
      </w:r>
      <w:r>
        <w:rPr>
          <w:sz w:val="28"/>
          <w:szCs w:val="28"/>
        </w:rPr>
        <w:t>№</w:t>
      </w:r>
      <w:r w:rsidRPr="004C406F">
        <w:rPr>
          <w:sz w:val="28"/>
          <w:szCs w:val="28"/>
        </w:rPr>
        <w:t xml:space="preserve"> 273-ФЗ "О противодействии коррупции"</w:t>
      </w:r>
      <w:r>
        <w:rPr>
          <w:sz w:val="28"/>
          <w:szCs w:val="28"/>
        </w:rPr>
        <w:t>;</w:t>
      </w:r>
    </w:p>
    <w:p w:rsidR="005F7F28" w:rsidRDefault="00CB69D3" w:rsidP="005F7F28">
      <w:pPr>
        <w:ind w:firstLine="709"/>
        <w:jc w:val="both"/>
        <w:rPr>
          <w:sz w:val="28"/>
          <w:szCs w:val="28"/>
        </w:rPr>
      </w:pPr>
      <w:r>
        <w:rPr>
          <w:sz w:val="28"/>
          <w:szCs w:val="28"/>
        </w:rPr>
        <w:t xml:space="preserve">- </w:t>
      </w:r>
      <w:r w:rsidR="006A1BE7" w:rsidRPr="00BA4903">
        <w:rPr>
          <w:sz w:val="28"/>
          <w:szCs w:val="28"/>
        </w:rPr>
        <w:t>Указ</w:t>
      </w:r>
      <w:r w:rsidR="005F7F28">
        <w:rPr>
          <w:sz w:val="28"/>
          <w:szCs w:val="28"/>
        </w:rPr>
        <w:t>ом</w:t>
      </w:r>
      <w:r w:rsidR="006A1BE7" w:rsidRPr="00BA4903">
        <w:rPr>
          <w:sz w:val="28"/>
          <w:szCs w:val="28"/>
        </w:rPr>
        <w:t xml:space="preserve"> Президента Российской Федерации от 2 апреля </w:t>
      </w:r>
      <w:smartTag w:uri="urn:schemas-microsoft-com:office:smarttags" w:element="metricconverter">
        <w:smartTagPr>
          <w:attr w:name="ProductID" w:val="2001 г"/>
        </w:smartTagPr>
        <w:r w:rsidR="006A1BE7" w:rsidRPr="00BA4903">
          <w:rPr>
            <w:sz w:val="28"/>
            <w:szCs w:val="28"/>
          </w:rPr>
          <w:t>2013 г</w:t>
        </w:r>
      </w:smartTag>
      <w:r w:rsidR="006A1BE7" w:rsidRPr="00BA4903">
        <w:rPr>
          <w:sz w:val="28"/>
          <w:szCs w:val="28"/>
        </w:rPr>
        <w:t>. № 309 «О мерах по реализации отдельных положений Федерального закона «О противодействии коррупции»</w:t>
      </w:r>
      <w:r w:rsidR="005F7F28">
        <w:rPr>
          <w:sz w:val="28"/>
          <w:szCs w:val="28"/>
        </w:rPr>
        <w:t>;</w:t>
      </w:r>
    </w:p>
    <w:p w:rsidR="006A1BE7" w:rsidRDefault="005F7F28" w:rsidP="005F7F28">
      <w:pPr>
        <w:autoSpaceDE w:val="0"/>
        <w:autoSpaceDN w:val="0"/>
        <w:adjustRightInd w:val="0"/>
        <w:ind w:firstLine="709"/>
        <w:jc w:val="both"/>
        <w:rPr>
          <w:sz w:val="28"/>
          <w:szCs w:val="28"/>
        </w:rPr>
      </w:pPr>
      <w:r>
        <w:rPr>
          <w:sz w:val="28"/>
          <w:szCs w:val="28"/>
        </w:rPr>
        <w:t xml:space="preserve">- </w:t>
      </w:r>
      <w:r>
        <w:rPr>
          <w:rFonts w:eastAsiaTheme="minorHAnsi"/>
          <w:sz w:val="28"/>
          <w:szCs w:val="28"/>
          <w:lang w:eastAsia="en-US"/>
        </w:rPr>
        <w:t>Методическими рекомендациями по разработке и принятию организациями мер по предупреждению и противодействию коррупции, подготовленные Минтрудом России.</w:t>
      </w:r>
      <w:r>
        <w:rPr>
          <w:sz w:val="28"/>
          <w:szCs w:val="28"/>
        </w:rPr>
        <w:t xml:space="preserve"> </w:t>
      </w:r>
    </w:p>
    <w:p w:rsidR="008E7495" w:rsidRPr="00BA4903" w:rsidRDefault="005F7F28" w:rsidP="004E45BA">
      <w:pPr>
        <w:ind w:firstLine="624"/>
        <w:jc w:val="both"/>
        <w:rPr>
          <w:sz w:val="28"/>
          <w:szCs w:val="28"/>
        </w:rPr>
      </w:pPr>
      <w:r>
        <w:rPr>
          <w:sz w:val="28"/>
          <w:szCs w:val="28"/>
        </w:rPr>
        <w:t xml:space="preserve">1.3. </w:t>
      </w:r>
      <w:r w:rsidR="008E7495">
        <w:rPr>
          <w:sz w:val="28"/>
          <w:szCs w:val="28"/>
        </w:rPr>
        <w:t>Д</w:t>
      </w:r>
      <w:r w:rsidR="008E7495" w:rsidRPr="00BA4903">
        <w:rPr>
          <w:sz w:val="28"/>
          <w:szCs w:val="28"/>
        </w:rPr>
        <w:t xml:space="preserve">ействие </w:t>
      </w:r>
      <w:r w:rsidR="008E7495">
        <w:rPr>
          <w:sz w:val="28"/>
          <w:szCs w:val="28"/>
        </w:rPr>
        <w:t xml:space="preserve">Антикоррупционной </w:t>
      </w:r>
      <w:r w:rsidR="008E7495" w:rsidRPr="00BA4903">
        <w:rPr>
          <w:sz w:val="28"/>
          <w:szCs w:val="28"/>
        </w:rPr>
        <w:t>политики</w:t>
      </w:r>
      <w:r w:rsidR="008E7495">
        <w:rPr>
          <w:sz w:val="28"/>
          <w:szCs w:val="28"/>
        </w:rPr>
        <w:t xml:space="preserve"> распространяется на</w:t>
      </w:r>
      <w:r w:rsidR="008E7495" w:rsidRPr="00BA4903">
        <w:rPr>
          <w:sz w:val="28"/>
          <w:szCs w:val="28"/>
        </w:rPr>
        <w:t xml:space="preserve"> </w:t>
      </w:r>
      <w:r w:rsidR="004B334D">
        <w:rPr>
          <w:sz w:val="28"/>
          <w:szCs w:val="28"/>
        </w:rPr>
        <w:t xml:space="preserve">всех </w:t>
      </w:r>
      <w:r w:rsidR="008E7495" w:rsidRPr="00BA4903">
        <w:rPr>
          <w:sz w:val="28"/>
          <w:szCs w:val="28"/>
        </w:rPr>
        <w:t>работник</w:t>
      </w:r>
      <w:r w:rsidR="008E7495">
        <w:rPr>
          <w:sz w:val="28"/>
          <w:szCs w:val="28"/>
        </w:rPr>
        <w:t>ов</w:t>
      </w:r>
      <w:r w:rsidR="008E7495" w:rsidRPr="00BA4903">
        <w:rPr>
          <w:sz w:val="28"/>
          <w:szCs w:val="28"/>
        </w:rPr>
        <w:t xml:space="preserve"> </w:t>
      </w:r>
      <w:r w:rsidR="008E7495">
        <w:rPr>
          <w:sz w:val="28"/>
          <w:szCs w:val="28"/>
        </w:rPr>
        <w:t>Фонда</w:t>
      </w:r>
      <w:r w:rsidR="008E7495" w:rsidRPr="00BA4903">
        <w:rPr>
          <w:sz w:val="28"/>
          <w:szCs w:val="28"/>
        </w:rPr>
        <w:t>, находящиеся в трудовых отношениях, вне зависимости от занимаемой должности и выполняемых функций</w:t>
      </w:r>
      <w:r w:rsidR="008E7495">
        <w:rPr>
          <w:sz w:val="28"/>
          <w:szCs w:val="28"/>
        </w:rPr>
        <w:t>.</w:t>
      </w:r>
    </w:p>
    <w:p w:rsidR="004E45BA" w:rsidRDefault="004E45BA" w:rsidP="009445A0">
      <w:pPr>
        <w:ind w:firstLine="709"/>
        <w:jc w:val="both"/>
        <w:rPr>
          <w:sz w:val="28"/>
          <w:szCs w:val="28"/>
        </w:rPr>
      </w:pPr>
    </w:p>
    <w:p w:rsidR="004E45BA" w:rsidRDefault="004E45BA" w:rsidP="009445A0">
      <w:pPr>
        <w:ind w:firstLine="709"/>
        <w:jc w:val="both"/>
      </w:pPr>
    </w:p>
    <w:p w:rsidR="006A1BE7" w:rsidRDefault="008E7495" w:rsidP="008E7495">
      <w:pPr>
        <w:pStyle w:val="2"/>
        <w:jc w:val="center"/>
        <w:rPr>
          <w:i w:val="0"/>
          <w:lang w:val="ru-RU"/>
        </w:rPr>
      </w:pPr>
      <w:bookmarkStart w:id="2" w:name="_Toc369706625"/>
      <w:r>
        <w:rPr>
          <w:i w:val="0"/>
          <w:lang w:val="en-US"/>
        </w:rPr>
        <w:t>II</w:t>
      </w:r>
      <w:r>
        <w:rPr>
          <w:i w:val="0"/>
          <w:lang w:val="ru-RU"/>
        </w:rPr>
        <w:t>. И</w:t>
      </w:r>
      <w:proofErr w:type="spellStart"/>
      <w:r w:rsidRPr="008E7495">
        <w:rPr>
          <w:i w:val="0"/>
        </w:rPr>
        <w:t>спользуемые</w:t>
      </w:r>
      <w:proofErr w:type="spellEnd"/>
      <w:r w:rsidRPr="008E7495">
        <w:rPr>
          <w:i w:val="0"/>
        </w:rPr>
        <w:t xml:space="preserve"> понятия и определения</w:t>
      </w:r>
      <w:bookmarkEnd w:id="2"/>
    </w:p>
    <w:p w:rsidR="008E7495" w:rsidRPr="008E7495" w:rsidRDefault="008E7495" w:rsidP="008E7495">
      <w:pPr>
        <w:rPr>
          <w:lang w:eastAsia="x-none"/>
        </w:rPr>
      </w:pPr>
    </w:p>
    <w:p w:rsidR="006A1BE7" w:rsidRPr="00BA4903" w:rsidRDefault="006A1BE7" w:rsidP="006A1BE7">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BA4903">
        <w:rPr>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A1BE7" w:rsidRPr="00BA4903" w:rsidRDefault="006A1BE7" w:rsidP="006A1BE7">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A1BE7" w:rsidRPr="00BA4903" w:rsidRDefault="006A1BE7" w:rsidP="006A1BE7">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6A1BE7" w:rsidRPr="00BA4903" w:rsidRDefault="006A1BE7" w:rsidP="006A1BE7">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6A1BE7" w:rsidRPr="00BA4903" w:rsidRDefault="006A1BE7" w:rsidP="006A1BE7">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6A1BE7" w:rsidRPr="003B1D87" w:rsidRDefault="006A1BE7" w:rsidP="006A1BE7">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6A1BE7" w:rsidRPr="00BA4903" w:rsidRDefault="006A1BE7" w:rsidP="006A1BE7">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6A1BE7" w:rsidRPr="00BA4903" w:rsidRDefault="006A1BE7" w:rsidP="006A1BE7">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A1BE7" w:rsidRPr="00BA4903" w:rsidRDefault="006A1BE7" w:rsidP="006A1BE7">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A1BE7" w:rsidRDefault="006A1BE7" w:rsidP="006A1BE7">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BA4903">
        <w:rPr>
          <w:sz w:val="28"/>
          <w:szCs w:val="28"/>
        </w:rPr>
        <w:lastRenderedPageBreak/>
        <w:t>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A1BE7" w:rsidRDefault="006A1BE7" w:rsidP="006A1BE7">
      <w:pPr>
        <w:ind w:firstLine="624"/>
        <w:jc w:val="both"/>
        <w:rPr>
          <w:sz w:val="28"/>
          <w:szCs w:val="28"/>
        </w:rPr>
      </w:pPr>
      <w:proofErr w:type="spellStart"/>
      <w:r w:rsidRPr="007E65C0">
        <w:rPr>
          <w:b/>
          <w:i/>
          <w:sz w:val="28"/>
          <w:szCs w:val="28"/>
        </w:rPr>
        <w:t>Комплаенс</w:t>
      </w:r>
      <w:proofErr w:type="spellEnd"/>
      <w:r>
        <w:rPr>
          <w:sz w:val="28"/>
          <w:szCs w:val="28"/>
        </w:rPr>
        <w:t xml:space="preserve"> – </w:t>
      </w:r>
      <w:r w:rsidRPr="003B173F">
        <w:rPr>
          <w:sz w:val="28"/>
          <w:szCs w:val="28"/>
        </w:rPr>
        <w:t>обеспечение</w:t>
      </w:r>
      <w:r>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w:t>
      </w:r>
      <w:proofErr w:type="spellStart"/>
      <w:r>
        <w:rPr>
          <w:sz w:val="28"/>
          <w:szCs w:val="28"/>
        </w:rPr>
        <w:t>коррупционно</w:t>
      </w:r>
      <w:proofErr w:type="spellEnd"/>
      <w:r>
        <w:rPr>
          <w:sz w:val="28"/>
          <w:szCs w:val="28"/>
        </w:rPr>
        <w:t xml:space="preserve"> опасных сфер деятельности и обеспечение комплексной защиты организации. </w:t>
      </w:r>
    </w:p>
    <w:p w:rsidR="00B85608" w:rsidRDefault="00B85608" w:rsidP="00B85608">
      <w:pPr>
        <w:autoSpaceDE w:val="0"/>
        <w:autoSpaceDN w:val="0"/>
        <w:adjustRightInd w:val="0"/>
        <w:ind w:firstLine="540"/>
        <w:jc w:val="both"/>
        <w:rPr>
          <w:rFonts w:eastAsiaTheme="minorHAnsi"/>
          <w:bCs/>
          <w:sz w:val="28"/>
          <w:szCs w:val="28"/>
          <w:lang w:eastAsia="en-US"/>
        </w:rPr>
      </w:pPr>
      <w:r w:rsidRPr="00784528">
        <w:rPr>
          <w:b/>
          <w:i/>
          <w:sz w:val="28"/>
          <w:szCs w:val="28"/>
        </w:rPr>
        <w:t>Конфликт интересов</w:t>
      </w:r>
      <w:r>
        <w:rPr>
          <w:b/>
          <w:sz w:val="28"/>
          <w:szCs w:val="28"/>
        </w:rPr>
        <w:t xml:space="preserve"> -</w:t>
      </w:r>
      <w:r w:rsidRPr="00620F85">
        <w:rPr>
          <w:sz w:val="28"/>
          <w:szCs w:val="28"/>
        </w:rPr>
        <w:t xml:space="preserve"> </w:t>
      </w:r>
      <w:r w:rsidRPr="00784528">
        <w:rPr>
          <w:sz w:val="28"/>
          <w:szCs w:val="28"/>
        </w:rPr>
        <w:t xml:space="preserve">ситуация </w:t>
      </w:r>
      <w:r w:rsidRPr="00784528">
        <w:rPr>
          <w:rFonts w:eastAsiaTheme="minorHAnsi"/>
          <w:bCs/>
          <w:sz w:val="28"/>
          <w:szCs w:val="28"/>
          <w:lang w:eastAsia="en-US"/>
        </w:rPr>
        <w:t xml:space="preserve">при которой личная заинтересованность (прямая или косвенная) работника </w:t>
      </w:r>
      <w:r>
        <w:rPr>
          <w:rFonts w:eastAsiaTheme="minorHAnsi"/>
          <w:bCs/>
          <w:sz w:val="28"/>
          <w:szCs w:val="28"/>
          <w:lang w:eastAsia="en-US"/>
        </w:rPr>
        <w:t xml:space="preserve">Фонда </w:t>
      </w:r>
      <w:r w:rsidRPr="00784528">
        <w:rPr>
          <w:rFonts w:eastAsiaTheme="minorHAnsi"/>
          <w:bCs/>
          <w:sz w:val="28"/>
          <w:szCs w:val="28"/>
          <w:lang w:eastAsia="en-US"/>
        </w:rPr>
        <w:t>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85608" w:rsidRPr="00784528" w:rsidRDefault="00B85608" w:rsidP="00B85608">
      <w:pPr>
        <w:autoSpaceDE w:val="0"/>
        <w:autoSpaceDN w:val="0"/>
        <w:adjustRightInd w:val="0"/>
        <w:ind w:firstLine="540"/>
        <w:jc w:val="both"/>
        <w:rPr>
          <w:rFonts w:eastAsiaTheme="minorHAnsi"/>
          <w:bCs/>
          <w:sz w:val="28"/>
          <w:szCs w:val="28"/>
          <w:lang w:eastAsia="en-US"/>
        </w:rPr>
      </w:pPr>
      <w:r w:rsidRPr="00B85608">
        <w:rPr>
          <w:rFonts w:eastAsiaTheme="minorHAnsi"/>
          <w:b/>
          <w:bCs/>
          <w:i/>
          <w:sz w:val="28"/>
          <w:szCs w:val="28"/>
          <w:lang w:eastAsia="en-US"/>
        </w:rPr>
        <w:t>Личная заинтересованность</w:t>
      </w:r>
      <w:r w:rsidRPr="00784528">
        <w:rPr>
          <w:rFonts w:eastAsiaTheme="minorHAnsi"/>
          <w:bCs/>
          <w:sz w:val="28"/>
          <w:szCs w:val="28"/>
          <w:lang w:eastAsia="en-US"/>
        </w:rPr>
        <w:t xml:space="preserve"> </w:t>
      </w:r>
      <w:r>
        <w:rPr>
          <w:rFonts w:eastAsiaTheme="minorHAnsi"/>
          <w:bCs/>
          <w:sz w:val="28"/>
          <w:szCs w:val="28"/>
          <w:lang w:eastAsia="en-US"/>
        </w:rPr>
        <w:t xml:space="preserve">- </w:t>
      </w:r>
      <w:r w:rsidRPr="00784528">
        <w:rPr>
          <w:rFonts w:eastAsiaTheme="minorHAnsi"/>
          <w:bCs/>
          <w:sz w:val="28"/>
          <w:szCs w:val="28"/>
          <w:lang w:eastAsia="en-US"/>
        </w:rPr>
        <w:t>возможность получения работником Фонда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85608" w:rsidRPr="003B173F" w:rsidRDefault="00B85608" w:rsidP="006A1BE7">
      <w:pPr>
        <w:ind w:firstLine="624"/>
        <w:jc w:val="both"/>
        <w:rPr>
          <w:sz w:val="28"/>
          <w:szCs w:val="28"/>
        </w:rPr>
      </w:pPr>
    </w:p>
    <w:p w:rsidR="006A1BE7" w:rsidRDefault="006A1BE7"/>
    <w:p w:rsidR="00045C44" w:rsidRDefault="00045C44"/>
    <w:p w:rsidR="00045C44" w:rsidRDefault="00045C44" w:rsidP="00045C44">
      <w:pPr>
        <w:pStyle w:val="1"/>
        <w:tabs>
          <w:tab w:val="left" w:pos="567"/>
        </w:tabs>
        <w:spacing w:before="0" w:after="0"/>
        <w:jc w:val="center"/>
        <w:rPr>
          <w:rFonts w:ascii="Times New Roman" w:hAnsi="Times New Roman"/>
          <w:sz w:val="28"/>
          <w:szCs w:val="28"/>
          <w:lang w:val="ru-RU"/>
        </w:rPr>
      </w:pPr>
      <w:bookmarkStart w:id="3" w:name="_Toc369706629"/>
      <w:r>
        <w:rPr>
          <w:rFonts w:ascii="Times New Roman" w:hAnsi="Times New Roman"/>
          <w:sz w:val="28"/>
          <w:szCs w:val="28"/>
          <w:lang w:val="en-US"/>
        </w:rPr>
        <w:t>II</w:t>
      </w:r>
      <w:r w:rsidR="008E7495">
        <w:rPr>
          <w:rFonts w:ascii="Times New Roman" w:hAnsi="Times New Roman"/>
          <w:sz w:val="28"/>
          <w:szCs w:val="28"/>
          <w:lang w:val="en-US"/>
        </w:rPr>
        <w:t>I</w:t>
      </w:r>
      <w:r>
        <w:rPr>
          <w:rFonts w:ascii="Times New Roman" w:hAnsi="Times New Roman"/>
          <w:sz w:val="28"/>
          <w:szCs w:val="28"/>
          <w:lang w:val="ru-RU"/>
        </w:rPr>
        <w:t xml:space="preserve">. </w:t>
      </w:r>
      <w:r w:rsidRPr="00BA4903">
        <w:rPr>
          <w:rFonts w:ascii="Times New Roman" w:hAnsi="Times New Roman"/>
          <w:sz w:val="28"/>
          <w:szCs w:val="28"/>
        </w:rPr>
        <w:t xml:space="preserve">Основные принципы </w:t>
      </w:r>
      <w:r w:rsidR="008E7495" w:rsidRPr="00BA4903">
        <w:rPr>
          <w:sz w:val="28"/>
          <w:szCs w:val="28"/>
        </w:rPr>
        <w:t>антикоррупционной деятельности</w:t>
      </w:r>
    </w:p>
    <w:bookmarkEnd w:id="3"/>
    <w:p w:rsidR="00045C44" w:rsidRDefault="00045C44" w:rsidP="00045C44">
      <w:pPr>
        <w:pStyle w:val="1"/>
        <w:tabs>
          <w:tab w:val="left" w:pos="567"/>
        </w:tabs>
        <w:spacing w:before="0" w:after="0"/>
        <w:jc w:val="center"/>
        <w:rPr>
          <w:rFonts w:ascii="Times New Roman" w:hAnsi="Times New Roman"/>
          <w:sz w:val="28"/>
          <w:szCs w:val="28"/>
          <w:lang w:val="ru-RU"/>
        </w:rPr>
      </w:pPr>
      <w:r>
        <w:rPr>
          <w:rFonts w:ascii="Times New Roman" w:hAnsi="Times New Roman"/>
          <w:sz w:val="28"/>
          <w:szCs w:val="28"/>
          <w:lang w:val="ru-RU"/>
        </w:rPr>
        <w:t>ТФОМС Костромской области</w:t>
      </w:r>
    </w:p>
    <w:p w:rsidR="00045C44" w:rsidRDefault="00045C44" w:rsidP="00045C44">
      <w:pPr>
        <w:rPr>
          <w:lang w:eastAsia="x-none"/>
        </w:rPr>
      </w:pPr>
    </w:p>
    <w:p w:rsidR="00045C44" w:rsidRPr="00BA4903" w:rsidRDefault="00045C44" w:rsidP="00045C44">
      <w:pPr>
        <w:ind w:firstLine="624"/>
        <w:jc w:val="both"/>
        <w:rPr>
          <w:sz w:val="28"/>
          <w:szCs w:val="28"/>
        </w:rPr>
      </w:pPr>
      <w:r w:rsidRPr="00BA4903">
        <w:rPr>
          <w:sz w:val="28"/>
          <w:szCs w:val="28"/>
        </w:rPr>
        <w:t xml:space="preserve">При </w:t>
      </w:r>
      <w:r w:rsidR="009445A0">
        <w:rPr>
          <w:sz w:val="28"/>
          <w:szCs w:val="28"/>
        </w:rPr>
        <w:t xml:space="preserve">реализации </w:t>
      </w:r>
      <w:r w:rsidRPr="00BA4903">
        <w:rPr>
          <w:sz w:val="28"/>
          <w:szCs w:val="28"/>
        </w:rPr>
        <w:t xml:space="preserve">мер противодействия коррупции </w:t>
      </w:r>
      <w:r w:rsidR="009445A0">
        <w:rPr>
          <w:sz w:val="28"/>
          <w:szCs w:val="28"/>
        </w:rPr>
        <w:t xml:space="preserve">Фонд </w:t>
      </w:r>
      <w:r w:rsidRPr="00BA4903">
        <w:rPr>
          <w:sz w:val="28"/>
          <w:szCs w:val="28"/>
        </w:rPr>
        <w:t>основыва</w:t>
      </w:r>
      <w:r w:rsidR="002320CC">
        <w:rPr>
          <w:sz w:val="28"/>
          <w:szCs w:val="28"/>
        </w:rPr>
        <w:t>е</w:t>
      </w:r>
      <w:r w:rsidRPr="00BA4903">
        <w:rPr>
          <w:sz w:val="28"/>
          <w:szCs w:val="28"/>
        </w:rPr>
        <w:t>тся на следующих ключевых принципах:</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 xml:space="preserve">Принцип соответствия политики </w:t>
      </w:r>
      <w:r w:rsidR="008E7495">
        <w:rPr>
          <w:i/>
          <w:sz w:val="28"/>
          <w:szCs w:val="28"/>
        </w:rPr>
        <w:t xml:space="preserve">Фонда </w:t>
      </w:r>
      <w:r w:rsidRPr="009445A0">
        <w:rPr>
          <w:i/>
          <w:sz w:val="28"/>
          <w:szCs w:val="28"/>
        </w:rPr>
        <w:t>действующему законодательству и общепринятым нормам</w:t>
      </w:r>
      <w:r w:rsidR="009445A0">
        <w:rPr>
          <w:i/>
          <w:sz w:val="28"/>
          <w:szCs w:val="28"/>
        </w:rPr>
        <w:t xml:space="preserve"> -</w:t>
      </w:r>
      <w:r w:rsidR="009445A0" w:rsidRPr="009445A0">
        <w:rPr>
          <w:i/>
          <w:sz w:val="28"/>
          <w:szCs w:val="28"/>
        </w:rPr>
        <w:t xml:space="preserve"> </w:t>
      </w:r>
      <w:r w:rsidR="009445A0" w:rsidRPr="009445A0">
        <w:rPr>
          <w:sz w:val="28"/>
          <w:szCs w:val="28"/>
        </w:rPr>
        <w:t>с</w:t>
      </w:r>
      <w:r w:rsidRPr="009445A0">
        <w:rPr>
          <w:sz w:val="28"/>
          <w:szCs w:val="28"/>
        </w:rPr>
        <w:t xml:space="preserve">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9445A0">
        <w:rPr>
          <w:sz w:val="28"/>
          <w:szCs w:val="28"/>
        </w:rPr>
        <w:t>Фонду</w:t>
      </w:r>
      <w:r w:rsidRPr="009445A0">
        <w:rPr>
          <w:sz w:val="28"/>
          <w:szCs w:val="28"/>
        </w:rPr>
        <w:t>.</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личного примера руководства</w:t>
      </w:r>
      <w:r w:rsidR="009445A0">
        <w:rPr>
          <w:i/>
          <w:sz w:val="28"/>
          <w:szCs w:val="28"/>
        </w:rPr>
        <w:t xml:space="preserve"> - к</w:t>
      </w:r>
      <w:r w:rsidRPr="009445A0">
        <w:rPr>
          <w:sz w:val="28"/>
          <w:szCs w:val="28"/>
        </w:rPr>
        <w:t xml:space="preserve">лючевая роль руководства </w:t>
      </w:r>
      <w:r w:rsidR="009445A0">
        <w:rPr>
          <w:sz w:val="28"/>
          <w:szCs w:val="28"/>
        </w:rPr>
        <w:t xml:space="preserve">Фонда </w:t>
      </w:r>
      <w:r w:rsidRPr="009445A0">
        <w:rPr>
          <w:sz w:val="28"/>
          <w:szCs w:val="28"/>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вовлеченности работников</w:t>
      </w:r>
      <w:r w:rsidR="009445A0">
        <w:rPr>
          <w:i/>
          <w:sz w:val="28"/>
          <w:szCs w:val="28"/>
        </w:rPr>
        <w:t xml:space="preserve"> - и</w:t>
      </w:r>
      <w:r w:rsidRPr="009445A0">
        <w:rPr>
          <w:sz w:val="28"/>
          <w:szCs w:val="28"/>
        </w:rPr>
        <w:t xml:space="preserve">нформированность работников </w:t>
      </w:r>
      <w:r w:rsidR="009445A0">
        <w:rPr>
          <w:sz w:val="28"/>
          <w:szCs w:val="28"/>
        </w:rPr>
        <w:t>Ф</w:t>
      </w:r>
      <w:r w:rsidRPr="009445A0">
        <w:rPr>
          <w:sz w:val="28"/>
          <w:szCs w:val="28"/>
        </w:rPr>
        <w:t>о</w:t>
      </w:r>
      <w:r w:rsidR="009445A0">
        <w:rPr>
          <w:sz w:val="28"/>
          <w:szCs w:val="28"/>
        </w:rPr>
        <w:t>нда</w:t>
      </w:r>
      <w:r w:rsidRPr="009445A0">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соразмерности антикоррупционных процедур риску коррупции</w:t>
      </w:r>
      <w:r w:rsidR="009445A0" w:rsidRPr="009445A0">
        <w:rPr>
          <w:i/>
          <w:sz w:val="28"/>
          <w:szCs w:val="28"/>
        </w:rPr>
        <w:t xml:space="preserve"> </w:t>
      </w:r>
      <w:r w:rsidR="009445A0">
        <w:rPr>
          <w:i/>
          <w:sz w:val="28"/>
          <w:szCs w:val="28"/>
        </w:rPr>
        <w:t xml:space="preserve"> </w:t>
      </w:r>
      <w:r w:rsidR="009445A0" w:rsidRPr="009445A0">
        <w:rPr>
          <w:sz w:val="28"/>
          <w:szCs w:val="28"/>
        </w:rPr>
        <w:t xml:space="preserve">- </w:t>
      </w:r>
      <w:r w:rsidR="009445A0">
        <w:rPr>
          <w:sz w:val="28"/>
          <w:szCs w:val="28"/>
        </w:rPr>
        <w:t xml:space="preserve"> </w:t>
      </w:r>
      <w:r w:rsidR="009445A0" w:rsidRPr="009445A0">
        <w:rPr>
          <w:sz w:val="28"/>
          <w:szCs w:val="28"/>
        </w:rPr>
        <w:t>р</w:t>
      </w:r>
      <w:r w:rsidRPr="009445A0">
        <w:rPr>
          <w:sz w:val="28"/>
          <w:szCs w:val="28"/>
        </w:rPr>
        <w:t xml:space="preserve">азработка и выполнение комплекса мероприятий, позволяющих </w:t>
      </w:r>
      <w:r w:rsidRPr="009445A0">
        <w:rPr>
          <w:sz w:val="28"/>
          <w:szCs w:val="28"/>
        </w:rPr>
        <w:lastRenderedPageBreak/>
        <w:t xml:space="preserve">снизить вероятность вовлечения </w:t>
      </w:r>
      <w:r w:rsidR="009445A0">
        <w:rPr>
          <w:sz w:val="28"/>
          <w:szCs w:val="28"/>
        </w:rPr>
        <w:t>Фонда</w:t>
      </w:r>
      <w:r w:rsidRPr="009445A0">
        <w:rPr>
          <w:sz w:val="28"/>
          <w:szCs w:val="28"/>
        </w:rPr>
        <w:t>, е</w:t>
      </w:r>
      <w:r w:rsidR="002320CC">
        <w:rPr>
          <w:sz w:val="28"/>
          <w:szCs w:val="28"/>
        </w:rPr>
        <w:t>го</w:t>
      </w:r>
      <w:r w:rsidRPr="009445A0">
        <w:rPr>
          <w:sz w:val="28"/>
          <w:szCs w:val="28"/>
        </w:rPr>
        <w:t xml:space="preserve"> руководителей и сотрудников в коррупционную деятельность, осуществляется с учетом существующих в деятельности </w:t>
      </w:r>
      <w:r w:rsidR="009445A0">
        <w:rPr>
          <w:sz w:val="28"/>
          <w:szCs w:val="28"/>
        </w:rPr>
        <w:t xml:space="preserve">Фонда </w:t>
      </w:r>
      <w:r w:rsidRPr="009445A0">
        <w:rPr>
          <w:sz w:val="28"/>
          <w:szCs w:val="28"/>
        </w:rPr>
        <w:t>коррупционных рисков.</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эффективности  антикоррупционных процедур</w:t>
      </w:r>
      <w:r w:rsidR="009445A0" w:rsidRPr="009445A0">
        <w:rPr>
          <w:i/>
          <w:sz w:val="28"/>
          <w:szCs w:val="28"/>
        </w:rPr>
        <w:t xml:space="preserve"> - </w:t>
      </w:r>
      <w:r w:rsidR="009445A0" w:rsidRPr="009445A0">
        <w:rPr>
          <w:sz w:val="28"/>
          <w:szCs w:val="28"/>
        </w:rPr>
        <w:t>п</w:t>
      </w:r>
      <w:r w:rsidRPr="009445A0">
        <w:rPr>
          <w:sz w:val="28"/>
          <w:szCs w:val="28"/>
        </w:rPr>
        <w:t xml:space="preserve">рименение в </w:t>
      </w:r>
      <w:r w:rsidR="009445A0">
        <w:rPr>
          <w:sz w:val="28"/>
          <w:szCs w:val="28"/>
        </w:rPr>
        <w:t xml:space="preserve">Фонде </w:t>
      </w:r>
      <w:r w:rsidRPr="009445A0">
        <w:rPr>
          <w:sz w:val="28"/>
          <w:szCs w:val="28"/>
        </w:rPr>
        <w:t>таких антикоррупционных мероприятий, которые имеют низкую стоимость, обеспечивают простоту реализации и приносят значимый результат.</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ответственности и неотвратимости наказания</w:t>
      </w:r>
      <w:r w:rsidR="009445A0" w:rsidRPr="009445A0">
        <w:rPr>
          <w:i/>
          <w:sz w:val="28"/>
          <w:szCs w:val="28"/>
        </w:rPr>
        <w:t xml:space="preserve"> - </w:t>
      </w:r>
      <w:r w:rsidR="009445A0" w:rsidRPr="009445A0">
        <w:rPr>
          <w:sz w:val="28"/>
          <w:szCs w:val="28"/>
        </w:rPr>
        <w:t>н</w:t>
      </w:r>
      <w:r w:rsidRPr="009445A0">
        <w:rPr>
          <w:sz w:val="28"/>
          <w:szCs w:val="28"/>
        </w:rPr>
        <w:t xml:space="preserve">еотвратимость наказания для работников </w:t>
      </w:r>
      <w:r w:rsidR="009445A0">
        <w:rPr>
          <w:sz w:val="28"/>
          <w:szCs w:val="28"/>
        </w:rPr>
        <w:t xml:space="preserve">Фонда </w:t>
      </w:r>
      <w:r w:rsidRPr="009445A0">
        <w:rPr>
          <w:sz w:val="28"/>
          <w:szCs w:val="28"/>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9445A0">
        <w:rPr>
          <w:sz w:val="28"/>
          <w:szCs w:val="28"/>
        </w:rPr>
        <w:t xml:space="preserve">Фонда </w:t>
      </w:r>
      <w:r w:rsidRPr="009445A0">
        <w:rPr>
          <w:sz w:val="28"/>
          <w:szCs w:val="28"/>
        </w:rPr>
        <w:t>за реализацию внутриорганизационной антикоррупционной политики.</w:t>
      </w:r>
    </w:p>
    <w:p w:rsidR="00045C44" w:rsidRPr="009445A0" w:rsidRDefault="00045C44" w:rsidP="00045C44">
      <w:pPr>
        <w:pStyle w:val="11"/>
        <w:numPr>
          <w:ilvl w:val="0"/>
          <w:numId w:val="2"/>
        </w:numPr>
        <w:tabs>
          <w:tab w:val="num" w:pos="0"/>
          <w:tab w:val="left" w:pos="1080"/>
        </w:tabs>
        <w:ind w:left="0" w:firstLine="624"/>
        <w:jc w:val="both"/>
        <w:rPr>
          <w:sz w:val="28"/>
          <w:szCs w:val="28"/>
        </w:rPr>
      </w:pPr>
      <w:r w:rsidRPr="009445A0">
        <w:rPr>
          <w:i/>
          <w:sz w:val="28"/>
          <w:szCs w:val="28"/>
        </w:rPr>
        <w:t>Принцип постоянного контроля и регулярного мониторинга</w:t>
      </w:r>
      <w:r w:rsidR="009445A0" w:rsidRPr="009445A0">
        <w:rPr>
          <w:i/>
          <w:sz w:val="28"/>
          <w:szCs w:val="28"/>
        </w:rPr>
        <w:t xml:space="preserve"> - </w:t>
      </w:r>
      <w:r w:rsidR="009445A0" w:rsidRPr="009445A0">
        <w:rPr>
          <w:sz w:val="28"/>
          <w:szCs w:val="28"/>
        </w:rPr>
        <w:t>р</w:t>
      </w:r>
      <w:r w:rsidRPr="009445A0">
        <w:rPr>
          <w:sz w:val="28"/>
          <w:szCs w:val="28"/>
        </w:rPr>
        <w:t>егулярное осуществление мониторинга эффективности внедренных антикоррупционных стандартов и процедур, а также контроля за их исполнением.</w:t>
      </w:r>
    </w:p>
    <w:p w:rsidR="00045C44" w:rsidRDefault="00045C44" w:rsidP="00045C44">
      <w:pPr>
        <w:rPr>
          <w:lang w:eastAsia="x-none"/>
        </w:rPr>
      </w:pPr>
    </w:p>
    <w:p w:rsidR="00E7033F" w:rsidRPr="00045C44" w:rsidRDefault="00E7033F" w:rsidP="00045C44">
      <w:pPr>
        <w:rPr>
          <w:lang w:eastAsia="x-none"/>
        </w:rPr>
      </w:pPr>
    </w:p>
    <w:p w:rsidR="00045C44" w:rsidRDefault="008E7495" w:rsidP="008E7495">
      <w:pPr>
        <w:jc w:val="center"/>
        <w:rPr>
          <w:b/>
          <w:sz w:val="28"/>
          <w:szCs w:val="28"/>
        </w:rPr>
      </w:pPr>
      <w:r>
        <w:rPr>
          <w:b/>
          <w:sz w:val="28"/>
          <w:szCs w:val="28"/>
          <w:lang w:val="en-US"/>
        </w:rPr>
        <w:t>IV</w:t>
      </w:r>
      <w:r>
        <w:rPr>
          <w:b/>
          <w:sz w:val="28"/>
          <w:szCs w:val="28"/>
        </w:rPr>
        <w:t>. О</w:t>
      </w:r>
      <w:r w:rsidRPr="008E7495">
        <w:rPr>
          <w:b/>
          <w:sz w:val="28"/>
          <w:szCs w:val="28"/>
        </w:rPr>
        <w:t>бязанност</w:t>
      </w:r>
      <w:r>
        <w:rPr>
          <w:b/>
          <w:sz w:val="28"/>
          <w:szCs w:val="28"/>
        </w:rPr>
        <w:t>и</w:t>
      </w:r>
      <w:r w:rsidRPr="008E7495">
        <w:rPr>
          <w:b/>
          <w:sz w:val="28"/>
          <w:szCs w:val="28"/>
        </w:rPr>
        <w:t xml:space="preserve"> работников и </w:t>
      </w:r>
      <w:r>
        <w:rPr>
          <w:b/>
          <w:sz w:val="28"/>
          <w:szCs w:val="28"/>
        </w:rPr>
        <w:t>работодателя</w:t>
      </w:r>
      <w:r w:rsidRPr="008E7495">
        <w:rPr>
          <w:b/>
          <w:sz w:val="28"/>
          <w:szCs w:val="28"/>
        </w:rPr>
        <w:t>, связанных с предупреждением и противодействием коррупции</w:t>
      </w:r>
    </w:p>
    <w:p w:rsidR="008E7495" w:rsidRDefault="008E7495" w:rsidP="008E7495">
      <w:pPr>
        <w:jc w:val="center"/>
        <w:rPr>
          <w:b/>
          <w:sz w:val="28"/>
          <w:szCs w:val="28"/>
        </w:rPr>
      </w:pPr>
    </w:p>
    <w:p w:rsidR="0050403D" w:rsidRPr="00BA4903" w:rsidRDefault="0050403D" w:rsidP="0050403D">
      <w:pPr>
        <w:ind w:firstLine="624"/>
        <w:jc w:val="both"/>
        <w:rPr>
          <w:sz w:val="28"/>
          <w:szCs w:val="28"/>
        </w:rPr>
      </w:pPr>
      <w:r>
        <w:rPr>
          <w:sz w:val="28"/>
          <w:szCs w:val="28"/>
        </w:rPr>
        <w:t>В целях реализации мер по</w:t>
      </w:r>
      <w:r w:rsidRPr="00BA4903">
        <w:rPr>
          <w:sz w:val="28"/>
          <w:szCs w:val="28"/>
        </w:rPr>
        <w:t xml:space="preserve"> предупреждени</w:t>
      </w:r>
      <w:r>
        <w:rPr>
          <w:sz w:val="28"/>
          <w:szCs w:val="28"/>
        </w:rPr>
        <w:t>ю</w:t>
      </w:r>
      <w:r w:rsidRPr="00BA4903">
        <w:rPr>
          <w:sz w:val="28"/>
          <w:szCs w:val="28"/>
        </w:rPr>
        <w:t xml:space="preserve"> и противодействи</w:t>
      </w:r>
      <w:r>
        <w:rPr>
          <w:sz w:val="28"/>
          <w:szCs w:val="28"/>
        </w:rPr>
        <w:t>ю</w:t>
      </w:r>
      <w:r w:rsidRPr="00BA4903">
        <w:rPr>
          <w:sz w:val="28"/>
          <w:szCs w:val="28"/>
        </w:rPr>
        <w:t xml:space="preserve"> </w:t>
      </w:r>
      <w:r>
        <w:rPr>
          <w:sz w:val="28"/>
          <w:szCs w:val="28"/>
        </w:rPr>
        <w:t>коррупции работники Фонда обязаны:</w:t>
      </w:r>
    </w:p>
    <w:p w:rsidR="0050403D" w:rsidRPr="00BA4903" w:rsidRDefault="0050403D" w:rsidP="0050403D">
      <w:pPr>
        <w:numPr>
          <w:ilvl w:val="0"/>
          <w:numId w:val="4"/>
        </w:numPr>
        <w:tabs>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Фонда</w:t>
      </w:r>
      <w:r w:rsidRPr="00BA4903">
        <w:rPr>
          <w:sz w:val="28"/>
          <w:szCs w:val="28"/>
        </w:rPr>
        <w:t>;</w:t>
      </w:r>
    </w:p>
    <w:p w:rsidR="0050403D" w:rsidRPr="00BA4903" w:rsidRDefault="0050403D" w:rsidP="0050403D">
      <w:pPr>
        <w:numPr>
          <w:ilvl w:val="0"/>
          <w:numId w:val="4"/>
        </w:numPr>
        <w:tabs>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Фонда</w:t>
      </w:r>
      <w:r w:rsidRPr="00BA4903">
        <w:rPr>
          <w:sz w:val="28"/>
          <w:szCs w:val="28"/>
        </w:rPr>
        <w:t>;</w:t>
      </w:r>
    </w:p>
    <w:p w:rsidR="004B334D" w:rsidRDefault="0050403D" w:rsidP="0050403D">
      <w:pPr>
        <w:numPr>
          <w:ilvl w:val="0"/>
          <w:numId w:val="4"/>
        </w:numPr>
        <w:tabs>
          <w:tab w:val="num" w:pos="851"/>
        </w:tabs>
        <w:ind w:left="0" w:firstLine="624"/>
        <w:jc w:val="both"/>
        <w:rPr>
          <w:sz w:val="28"/>
          <w:szCs w:val="28"/>
        </w:rPr>
      </w:pPr>
      <w:r w:rsidRPr="00BA4903">
        <w:rPr>
          <w:sz w:val="28"/>
          <w:szCs w:val="28"/>
        </w:rPr>
        <w:t xml:space="preserve">незамедлительно информировать непосредственного руководителя/ </w:t>
      </w:r>
      <w:r w:rsidR="002B04A9">
        <w:rPr>
          <w:sz w:val="28"/>
          <w:szCs w:val="28"/>
        </w:rPr>
        <w:t xml:space="preserve">лицо, </w:t>
      </w:r>
      <w:r w:rsidR="002B04A9" w:rsidRPr="00562C17">
        <w:rPr>
          <w:sz w:val="28"/>
          <w:szCs w:val="28"/>
        </w:rPr>
        <w:t>ответственно</w:t>
      </w:r>
      <w:r w:rsidR="002B04A9">
        <w:rPr>
          <w:sz w:val="28"/>
          <w:szCs w:val="28"/>
        </w:rPr>
        <w:t>е</w:t>
      </w:r>
      <w:r w:rsidR="002B04A9" w:rsidRPr="00562C17">
        <w:rPr>
          <w:sz w:val="28"/>
          <w:szCs w:val="28"/>
        </w:rPr>
        <w:t xml:space="preserve"> за профилактику коррупционных и иных правонарушений в Фонде</w:t>
      </w:r>
      <w:r w:rsidRPr="00BA4903">
        <w:rPr>
          <w:sz w:val="28"/>
          <w:szCs w:val="28"/>
        </w:rPr>
        <w:t xml:space="preserve">/ руководство </w:t>
      </w:r>
      <w:r>
        <w:rPr>
          <w:sz w:val="28"/>
          <w:szCs w:val="28"/>
        </w:rPr>
        <w:t>Фонда</w:t>
      </w:r>
      <w:r w:rsidR="004B334D">
        <w:rPr>
          <w:sz w:val="28"/>
          <w:szCs w:val="28"/>
        </w:rPr>
        <w:t>:</w:t>
      </w:r>
    </w:p>
    <w:p w:rsidR="0050403D" w:rsidRDefault="00EE4D9D" w:rsidP="004B334D">
      <w:pPr>
        <w:ind w:left="624"/>
        <w:jc w:val="both"/>
        <w:rPr>
          <w:sz w:val="28"/>
          <w:szCs w:val="28"/>
        </w:rPr>
      </w:pPr>
      <w:r>
        <w:rPr>
          <w:sz w:val="28"/>
          <w:szCs w:val="28"/>
        </w:rPr>
        <w:t xml:space="preserve">1) </w:t>
      </w:r>
      <w:r w:rsidR="0050403D" w:rsidRPr="00BA4903">
        <w:rPr>
          <w:sz w:val="28"/>
          <w:szCs w:val="28"/>
        </w:rPr>
        <w:t>о случаях склонения работника к совершению коррупционных правонарушений</w:t>
      </w:r>
      <w:r w:rsidR="0050403D">
        <w:rPr>
          <w:sz w:val="28"/>
          <w:szCs w:val="28"/>
        </w:rPr>
        <w:t>;</w:t>
      </w:r>
    </w:p>
    <w:p w:rsidR="004B334D" w:rsidRDefault="00EE4D9D" w:rsidP="004B334D">
      <w:pPr>
        <w:ind w:left="624"/>
        <w:jc w:val="both"/>
        <w:rPr>
          <w:sz w:val="28"/>
          <w:szCs w:val="28"/>
        </w:rPr>
      </w:pPr>
      <w:r>
        <w:rPr>
          <w:sz w:val="28"/>
          <w:szCs w:val="28"/>
        </w:rPr>
        <w:t xml:space="preserve">2) </w:t>
      </w:r>
      <w:r w:rsidR="004B334D" w:rsidRPr="00BA4903">
        <w:rPr>
          <w:sz w:val="28"/>
          <w:szCs w:val="28"/>
        </w:rPr>
        <w:t xml:space="preserve">о случаях совершения коррупционных правонарушений другими работниками, контрагентами </w:t>
      </w:r>
      <w:r w:rsidR="004B334D">
        <w:rPr>
          <w:sz w:val="28"/>
          <w:szCs w:val="28"/>
        </w:rPr>
        <w:t xml:space="preserve">Фонда </w:t>
      </w:r>
      <w:r w:rsidR="004B334D" w:rsidRPr="00BA4903">
        <w:rPr>
          <w:sz w:val="28"/>
          <w:szCs w:val="28"/>
        </w:rPr>
        <w:t>или иными лицами</w:t>
      </w:r>
      <w:r w:rsidR="002320CC">
        <w:rPr>
          <w:sz w:val="28"/>
          <w:szCs w:val="28"/>
        </w:rPr>
        <w:t>, ставших известными работнику</w:t>
      </w:r>
      <w:r w:rsidR="00B85608">
        <w:rPr>
          <w:sz w:val="28"/>
          <w:szCs w:val="28"/>
        </w:rPr>
        <w:t>.</w:t>
      </w:r>
    </w:p>
    <w:p w:rsidR="00620F85" w:rsidRPr="004B334D" w:rsidRDefault="00620F85" w:rsidP="00620F85">
      <w:pPr>
        <w:ind w:firstLine="709"/>
        <w:jc w:val="both"/>
        <w:rPr>
          <w:sz w:val="28"/>
          <w:szCs w:val="28"/>
        </w:rPr>
      </w:pPr>
      <w:r>
        <w:rPr>
          <w:sz w:val="28"/>
          <w:szCs w:val="28"/>
        </w:rPr>
        <w:t>Процедура и ф</w:t>
      </w:r>
      <w:r w:rsidRPr="004B334D">
        <w:rPr>
          <w:sz w:val="28"/>
          <w:szCs w:val="28"/>
        </w:rPr>
        <w:t>орм</w:t>
      </w:r>
      <w:r>
        <w:rPr>
          <w:sz w:val="28"/>
          <w:szCs w:val="28"/>
        </w:rPr>
        <w:t xml:space="preserve">а информирования работодателя/лица, </w:t>
      </w:r>
      <w:r w:rsidRPr="00562C17">
        <w:rPr>
          <w:sz w:val="28"/>
          <w:szCs w:val="28"/>
        </w:rPr>
        <w:t>ответственно</w:t>
      </w:r>
      <w:r>
        <w:rPr>
          <w:sz w:val="28"/>
          <w:szCs w:val="28"/>
        </w:rPr>
        <w:t>го</w:t>
      </w:r>
      <w:r w:rsidRPr="00562C17">
        <w:rPr>
          <w:sz w:val="28"/>
          <w:szCs w:val="28"/>
        </w:rPr>
        <w:t xml:space="preserve"> за профилактику коррупционных и иных правонарушений в Фонде</w:t>
      </w:r>
      <w:r>
        <w:rPr>
          <w:sz w:val="28"/>
          <w:szCs w:val="28"/>
        </w:rPr>
        <w:t xml:space="preserve"> регламентированы Порядком уведомления работодателя о фактах обращения в целях склонения работника территориального фонда обязательного медицинского страхования к совершению коррупционных правонарушений.</w:t>
      </w:r>
    </w:p>
    <w:p w:rsidR="005C0AFF" w:rsidRPr="00BA4903" w:rsidRDefault="005C0AFF" w:rsidP="005C0AFF">
      <w:pPr>
        <w:numPr>
          <w:ilvl w:val="0"/>
          <w:numId w:val="4"/>
        </w:numPr>
        <w:tabs>
          <w:tab w:val="num" w:pos="851"/>
        </w:tabs>
        <w:ind w:left="0" w:firstLine="624"/>
        <w:jc w:val="both"/>
        <w:rPr>
          <w:sz w:val="28"/>
          <w:szCs w:val="28"/>
        </w:rPr>
      </w:pPr>
      <w:bookmarkStart w:id="4" w:name="Par1"/>
      <w:bookmarkEnd w:id="4"/>
      <w:r w:rsidRPr="00BA4903">
        <w:rPr>
          <w:sz w:val="28"/>
          <w:szCs w:val="28"/>
        </w:rPr>
        <w:lastRenderedPageBreak/>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D6E82" w:rsidRPr="00784528" w:rsidRDefault="00AD6E82" w:rsidP="00AD6E82">
      <w:pPr>
        <w:autoSpaceDE w:val="0"/>
        <w:autoSpaceDN w:val="0"/>
        <w:adjustRightInd w:val="0"/>
        <w:ind w:firstLine="540"/>
        <w:jc w:val="both"/>
        <w:rPr>
          <w:rFonts w:eastAsiaTheme="minorHAnsi"/>
          <w:bCs/>
          <w:sz w:val="28"/>
          <w:szCs w:val="28"/>
          <w:lang w:eastAsia="en-US"/>
        </w:rPr>
      </w:pPr>
    </w:p>
    <w:p w:rsidR="00AD6E82" w:rsidRPr="00211231" w:rsidRDefault="00AD6E82" w:rsidP="00AD6E82">
      <w:pPr>
        <w:ind w:firstLine="624"/>
        <w:jc w:val="both"/>
        <w:rPr>
          <w:sz w:val="28"/>
          <w:szCs w:val="28"/>
        </w:rPr>
      </w:pPr>
      <w:r w:rsidRPr="00211231">
        <w:rPr>
          <w:sz w:val="28"/>
          <w:szCs w:val="28"/>
        </w:rPr>
        <w:t xml:space="preserve">Работники </w:t>
      </w:r>
      <w:r>
        <w:rPr>
          <w:sz w:val="28"/>
          <w:szCs w:val="28"/>
        </w:rPr>
        <w:t xml:space="preserve">Фонда </w:t>
      </w:r>
      <w:r w:rsidRPr="00211231">
        <w:rPr>
          <w:sz w:val="28"/>
          <w:szCs w:val="28"/>
        </w:rPr>
        <w:t xml:space="preserve">также должны принимать </w:t>
      </w:r>
      <w:r>
        <w:rPr>
          <w:sz w:val="28"/>
          <w:szCs w:val="28"/>
        </w:rPr>
        <w:t xml:space="preserve">все </w:t>
      </w:r>
      <w:r w:rsidRPr="00211231">
        <w:rPr>
          <w:sz w:val="28"/>
          <w:szCs w:val="28"/>
        </w:rPr>
        <w:t>меры по предотвращению такого конфликта</w:t>
      </w:r>
      <w:r w:rsidR="00784528">
        <w:rPr>
          <w:sz w:val="28"/>
          <w:szCs w:val="28"/>
        </w:rPr>
        <w:t xml:space="preserve"> и соблюдать требования Положения о конфликте интересов Фонда</w:t>
      </w:r>
      <w:r w:rsidRPr="00211231">
        <w:rPr>
          <w:sz w:val="28"/>
          <w:szCs w:val="28"/>
        </w:rPr>
        <w:t>.</w:t>
      </w:r>
    </w:p>
    <w:p w:rsidR="00620F85" w:rsidRDefault="00620F85" w:rsidP="00620F85">
      <w:pPr>
        <w:ind w:firstLine="709"/>
        <w:jc w:val="center"/>
        <w:rPr>
          <w:b/>
          <w:sz w:val="28"/>
          <w:szCs w:val="28"/>
        </w:rPr>
      </w:pPr>
    </w:p>
    <w:p w:rsidR="00E7033F" w:rsidRDefault="00E7033F" w:rsidP="00620F85">
      <w:pPr>
        <w:ind w:firstLine="709"/>
        <w:jc w:val="center"/>
        <w:rPr>
          <w:b/>
          <w:sz w:val="28"/>
          <w:szCs w:val="28"/>
        </w:rPr>
      </w:pPr>
    </w:p>
    <w:p w:rsidR="005C0AFF" w:rsidRDefault="005C0AFF" w:rsidP="005C0AFF">
      <w:pPr>
        <w:jc w:val="center"/>
        <w:rPr>
          <w:b/>
          <w:sz w:val="28"/>
          <w:szCs w:val="28"/>
        </w:rPr>
      </w:pPr>
      <w:r w:rsidRPr="008E7495">
        <w:rPr>
          <w:b/>
          <w:sz w:val="28"/>
          <w:szCs w:val="28"/>
          <w:lang w:val="en-US"/>
        </w:rPr>
        <w:t>V</w:t>
      </w:r>
      <w:r w:rsidRPr="008E7495">
        <w:rPr>
          <w:b/>
          <w:sz w:val="28"/>
          <w:szCs w:val="28"/>
        </w:rPr>
        <w:t>. Переч</w:t>
      </w:r>
      <w:r w:rsidR="00161013">
        <w:rPr>
          <w:b/>
          <w:sz w:val="28"/>
          <w:szCs w:val="28"/>
        </w:rPr>
        <w:t>е</w:t>
      </w:r>
      <w:r w:rsidRPr="008E7495">
        <w:rPr>
          <w:b/>
          <w:sz w:val="28"/>
          <w:szCs w:val="28"/>
        </w:rPr>
        <w:t>н</w:t>
      </w:r>
      <w:r w:rsidR="00161013">
        <w:rPr>
          <w:b/>
          <w:sz w:val="28"/>
          <w:szCs w:val="28"/>
        </w:rPr>
        <w:t>ь</w:t>
      </w:r>
      <w:r w:rsidRPr="008E7495">
        <w:rPr>
          <w:b/>
          <w:sz w:val="28"/>
          <w:szCs w:val="28"/>
        </w:rPr>
        <w:t xml:space="preserve"> реализуемых Фондом антикоррупционных мероприятий, стандартов и процедур и порядок их выполнения (применения</w:t>
      </w:r>
      <w:r>
        <w:rPr>
          <w:b/>
          <w:sz w:val="28"/>
          <w:szCs w:val="28"/>
        </w:rPr>
        <w:t>)</w:t>
      </w:r>
    </w:p>
    <w:p w:rsidR="00161013" w:rsidRDefault="00161013" w:rsidP="005C0AFF">
      <w:pPr>
        <w:jc w:val="center"/>
        <w:rPr>
          <w:sz w:val="28"/>
          <w:szCs w:val="28"/>
        </w:rPr>
      </w:pPr>
    </w:p>
    <w:p w:rsidR="00161013" w:rsidRDefault="00161013" w:rsidP="00161013">
      <w:pPr>
        <w:ind w:firstLine="709"/>
        <w:jc w:val="both"/>
        <w:rPr>
          <w:sz w:val="28"/>
          <w:szCs w:val="28"/>
        </w:rPr>
      </w:pPr>
      <w:r>
        <w:rPr>
          <w:sz w:val="28"/>
          <w:szCs w:val="28"/>
        </w:rPr>
        <w:t>В</w:t>
      </w:r>
      <w:r w:rsidRPr="00BA4903">
        <w:rPr>
          <w:sz w:val="28"/>
          <w:szCs w:val="28"/>
        </w:rPr>
        <w:t xml:space="preserve"> целях предупреждения и противодействия коррупции</w:t>
      </w:r>
      <w:r>
        <w:rPr>
          <w:sz w:val="28"/>
          <w:szCs w:val="28"/>
        </w:rPr>
        <w:t xml:space="preserve"> Фонд реализует следующие мероприятия:</w:t>
      </w:r>
    </w:p>
    <w:p w:rsidR="00161013" w:rsidRDefault="00161013" w:rsidP="00161013">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363"/>
      </w:tblGrid>
      <w:tr w:rsidR="00161013" w:rsidRPr="00BA4903" w:rsidTr="007738B4">
        <w:trPr>
          <w:trHeight w:val="350"/>
        </w:trPr>
        <w:tc>
          <w:tcPr>
            <w:tcW w:w="2874" w:type="dxa"/>
          </w:tcPr>
          <w:p w:rsidR="00161013" w:rsidRPr="00BA4903" w:rsidRDefault="00161013" w:rsidP="00161013">
            <w:pPr>
              <w:jc w:val="center"/>
              <w:rPr>
                <w:b/>
                <w:sz w:val="28"/>
                <w:szCs w:val="28"/>
              </w:rPr>
            </w:pPr>
            <w:r w:rsidRPr="00BA4903">
              <w:rPr>
                <w:b/>
                <w:sz w:val="28"/>
                <w:szCs w:val="28"/>
              </w:rPr>
              <w:t>Направление</w:t>
            </w:r>
          </w:p>
        </w:tc>
        <w:tc>
          <w:tcPr>
            <w:tcW w:w="6363" w:type="dxa"/>
          </w:tcPr>
          <w:p w:rsidR="00161013" w:rsidRPr="00BA4903" w:rsidRDefault="00161013" w:rsidP="00161013">
            <w:pPr>
              <w:jc w:val="center"/>
              <w:rPr>
                <w:b/>
                <w:sz w:val="28"/>
                <w:szCs w:val="28"/>
              </w:rPr>
            </w:pPr>
            <w:r w:rsidRPr="00BA4903">
              <w:rPr>
                <w:b/>
                <w:sz w:val="28"/>
                <w:szCs w:val="28"/>
              </w:rPr>
              <w:t>Мероприятие</w:t>
            </w:r>
          </w:p>
        </w:tc>
      </w:tr>
      <w:tr w:rsidR="00161013" w:rsidRPr="00BA4903" w:rsidTr="007738B4">
        <w:trPr>
          <w:trHeight w:val="457"/>
        </w:trPr>
        <w:tc>
          <w:tcPr>
            <w:tcW w:w="2874" w:type="dxa"/>
            <w:vMerge w:val="restart"/>
          </w:tcPr>
          <w:p w:rsidR="00161013" w:rsidRDefault="00161013" w:rsidP="00866D6E">
            <w:pPr>
              <w:jc w:val="both"/>
              <w:rPr>
                <w:sz w:val="28"/>
                <w:szCs w:val="28"/>
              </w:rPr>
            </w:pPr>
            <w:r w:rsidRPr="007B6922">
              <w:rPr>
                <w:sz w:val="28"/>
                <w:szCs w:val="28"/>
              </w:rPr>
              <w:t>Нормативное обеспечение, закрепление стандартов поведения и декларация</w:t>
            </w:r>
          </w:p>
          <w:p w:rsidR="00161013" w:rsidRPr="007B6922" w:rsidRDefault="00161013" w:rsidP="00866D6E">
            <w:pPr>
              <w:jc w:val="both"/>
              <w:rPr>
                <w:sz w:val="28"/>
                <w:szCs w:val="28"/>
              </w:rPr>
            </w:pPr>
            <w:r w:rsidRPr="007B6922">
              <w:rPr>
                <w:sz w:val="28"/>
                <w:szCs w:val="28"/>
              </w:rPr>
              <w:t>намерений</w:t>
            </w:r>
          </w:p>
        </w:tc>
        <w:tc>
          <w:tcPr>
            <w:tcW w:w="6363" w:type="dxa"/>
          </w:tcPr>
          <w:p w:rsidR="00161013" w:rsidRPr="00BA4903" w:rsidRDefault="00161013" w:rsidP="00161013">
            <w:pPr>
              <w:jc w:val="both"/>
              <w:rPr>
                <w:sz w:val="28"/>
                <w:szCs w:val="28"/>
              </w:rPr>
            </w:pPr>
            <w:r w:rsidRPr="00BA4903">
              <w:rPr>
                <w:sz w:val="28"/>
                <w:szCs w:val="28"/>
              </w:rPr>
              <w:t xml:space="preserve">Разработка и принятие кодекса этики и служебного поведения работников </w:t>
            </w:r>
            <w:r>
              <w:rPr>
                <w:sz w:val="28"/>
                <w:szCs w:val="28"/>
              </w:rPr>
              <w:t>Фонда</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161013" w:rsidRPr="00BA4903" w:rsidTr="007738B4">
        <w:trPr>
          <w:trHeight w:val="53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Введение антикоррупционных положений в трудовые договора работников</w:t>
            </w:r>
          </w:p>
        </w:tc>
      </w:tr>
      <w:tr w:rsidR="00161013" w:rsidRPr="00BA4903" w:rsidTr="007738B4">
        <w:trPr>
          <w:trHeight w:val="457"/>
        </w:trPr>
        <w:tc>
          <w:tcPr>
            <w:tcW w:w="2874" w:type="dxa"/>
            <w:vMerge w:val="restart"/>
          </w:tcPr>
          <w:p w:rsidR="00161013" w:rsidRPr="007B6922" w:rsidRDefault="00161013" w:rsidP="00161013">
            <w:pPr>
              <w:rPr>
                <w:sz w:val="28"/>
                <w:szCs w:val="28"/>
              </w:rPr>
            </w:pPr>
            <w:r w:rsidRPr="007B6922">
              <w:rPr>
                <w:sz w:val="28"/>
                <w:szCs w:val="28"/>
              </w:rPr>
              <w:t>Разработка и введение специальных антикоррупционных процедур</w:t>
            </w:r>
          </w:p>
        </w:tc>
        <w:tc>
          <w:tcPr>
            <w:tcW w:w="6363" w:type="dxa"/>
          </w:tcPr>
          <w:p w:rsidR="00161013" w:rsidRPr="00BA4903" w:rsidRDefault="00161013" w:rsidP="00866D6E">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61013" w:rsidRPr="00BA4903" w:rsidTr="007738B4">
        <w:trPr>
          <w:trHeight w:val="321"/>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 xml:space="preserve">Ежегодное заполнение декларации о конфликте интересов </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211231" w:rsidRDefault="00161013" w:rsidP="00866D6E">
            <w:pPr>
              <w:jc w:val="both"/>
              <w:rPr>
                <w:sz w:val="28"/>
                <w:szCs w:val="28"/>
              </w:rPr>
            </w:pPr>
            <w:r w:rsidRPr="00211231">
              <w:rPr>
                <w:sz w:val="28"/>
                <w:szCs w:val="28"/>
              </w:rPr>
              <w:t xml:space="preserve">Ротация работников, занимающих должности, связанные с высоким коррупционным риском </w:t>
            </w:r>
          </w:p>
        </w:tc>
      </w:tr>
      <w:tr w:rsidR="007738B4" w:rsidRPr="00BA4903" w:rsidTr="007738B4">
        <w:trPr>
          <w:trHeight w:val="457"/>
        </w:trPr>
        <w:tc>
          <w:tcPr>
            <w:tcW w:w="2874" w:type="dxa"/>
            <w:vMerge w:val="restart"/>
          </w:tcPr>
          <w:p w:rsidR="007738B4" w:rsidRPr="00BA4903" w:rsidRDefault="007738B4" w:rsidP="00161013">
            <w:pPr>
              <w:rPr>
                <w:sz w:val="28"/>
                <w:szCs w:val="28"/>
              </w:rPr>
            </w:pPr>
            <w:r w:rsidRPr="00BA4903">
              <w:rPr>
                <w:sz w:val="28"/>
                <w:szCs w:val="28"/>
              </w:rPr>
              <w:t>Обучение и информирование работников</w:t>
            </w:r>
          </w:p>
        </w:tc>
        <w:tc>
          <w:tcPr>
            <w:tcW w:w="6363" w:type="dxa"/>
          </w:tcPr>
          <w:p w:rsidR="007738B4" w:rsidRPr="00BA4903" w:rsidRDefault="007738B4" w:rsidP="00866D6E">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738B4" w:rsidRPr="00BA4903" w:rsidTr="007738B4">
        <w:trPr>
          <w:trHeight w:val="457"/>
        </w:trPr>
        <w:tc>
          <w:tcPr>
            <w:tcW w:w="2874" w:type="dxa"/>
            <w:vMerge/>
          </w:tcPr>
          <w:p w:rsidR="007738B4" w:rsidRPr="00BA4903" w:rsidRDefault="007738B4" w:rsidP="00866D6E">
            <w:pPr>
              <w:jc w:val="both"/>
              <w:rPr>
                <w:sz w:val="28"/>
                <w:szCs w:val="28"/>
              </w:rPr>
            </w:pPr>
          </w:p>
        </w:tc>
        <w:tc>
          <w:tcPr>
            <w:tcW w:w="6363" w:type="dxa"/>
          </w:tcPr>
          <w:p w:rsidR="007738B4" w:rsidRPr="00BA4903" w:rsidRDefault="007738B4" w:rsidP="00866D6E">
            <w:pPr>
              <w:jc w:val="both"/>
              <w:rPr>
                <w:color w:val="000000"/>
                <w:sz w:val="28"/>
                <w:szCs w:val="28"/>
              </w:rPr>
            </w:pPr>
            <w:r w:rsidRPr="00BA4903">
              <w:rPr>
                <w:sz w:val="28"/>
                <w:szCs w:val="28"/>
              </w:rPr>
              <w:t xml:space="preserve">Проведение </w:t>
            </w:r>
            <w:r>
              <w:rPr>
                <w:sz w:val="28"/>
                <w:szCs w:val="28"/>
              </w:rPr>
              <w:t xml:space="preserve">ежеквартально </w:t>
            </w:r>
            <w:r w:rsidRPr="00BA4903">
              <w:rPr>
                <w:sz w:val="28"/>
                <w:szCs w:val="28"/>
              </w:rPr>
              <w:t>обучающих мероприятий по вопросам профилактики и противодействия коррупции</w:t>
            </w:r>
          </w:p>
        </w:tc>
      </w:tr>
      <w:tr w:rsidR="007738B4" w:rsidRPr="00BA4903" w:rsidTr="007738B4">
        <w:trPr>
          <w:trHeight w:val="457"/>
        </w:trPr>
        <w:tc>
          <w:tcPr>
            <w:tcW w:w="2874" w:type="dxa"/>
            <w:vMerge/>
          </w:tcPr>
          <w:p w:rsidR="007738B4" w:rsidRPr="00BA4903" w:rsidRDefault="007738B4" w:rsidP="00866D6E">
            <w:pPr>
              <w:jc w:val="both"/>
              <w:rPr>
                <w:sz w:val="28"/>
                <w:szCs w:val="28"/>
              </w:rPr>
            </w:pPr>
          </w:p>
        </w:tc>
        <w:tc>
          <w:tcPr>
            <w:tcW w:w="6363" w:type="dxa"/>
          </w:tcPr>
          <w:p w:rsidR="007738B4" w:rsidRPr="00BA4903" w:rsidRDefault="007738B4" w:rsidP="00866D6E">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738B4" w:rsidRPr="00BA4903" w:rsidTr="007738B4">
        <w:trPr>
          <w:trHeight w:val="457"/>
        </w:trPr>
        <w:tc>
          <w:tcPr>
            <w:tcW w:w="2874" w:type="dxa"/>
            <w:vMerge/>
          </w:tcPr>
          <w:p w:rsidR="007738B4" w:rsidRPr="00BA4903" w:rsidRDefault="007738B4" w:rsidP="00866D6E">
            <w:pPr>
              <w:jc w:val="both"/>
              <w:rPr>
                <w:sz w:val="28"/>
                <w:szCs w:val="28"/>
              </w:rPr>
            </w:pPr>
          </w:p>
        </w:tc>
        <w:tc>
          <w:tcPr>
            <w:tcW w:w="6363" w:type="dxa"/>
          </w:tcPr>
          <w:p w:rsidR="007738B4" w:rsidRPr="00BA4903" w:rsidRDefault="007738B4" w:rsidP="00866D6E">
            <w:pPr>
              <w:jc w:val="both"/>
              <w:rPr>
                <w:sz w:val="28"/>
                <w:szCs w:val="28"/>
              </w:rPr>
            </w:pPr>
            <w:r>
              <w:rPr>
                <w:sz w:val="28"/>
                <w:szCs w:val="28"/>
              </w:rPr>
              <w:t>Оформление наглядной информации по вопросам противодействия коррупции</w:t>
            </w:r>
          </w:p>
        </w:tc>
      </w:tr>
      <w:tr w:rsidR="00161013" w:rsidRPr="00BA4903" w:rsidTr="007738B4">
        <w:trPr>
          <w:trHeight w:val="457"/>
        </w:trPr>
        <w:tc>
          <w:tcPr>
            <w:tcW w:w="2874" w:type="dxa"/>
            <w:vMerge w:val="restart"/>
          </w:tcPr>
          <w:p w:rsidR="00161013" w:rsidRPr="00BA4903" w:rsidRDefault="00161013" w:rsidP="00161013">
            <w:pPr>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363" w:type="dxa"/>
          </w:tcPr>
          <w:p w:rsidR="00161013" w:rsidRPr="00BA4903" w:rsidRDefault="00161013" w:rsidP="00866D6E">
            <w:pPr>
              <w:jc w:val="both"/>
              <w:rPr>
                <w:sz w:val="28"/>
                <w:szCs w:val="28"/>
              </w:rPr>
            </w:pPr>
            <w:r w:rsidRPr="00BA4903">
              <w:rPr>
                <w:sz w:val="28"/>
                <w:szCs w:val="28"/>
              </w:rPr>
              <w:t>Осуществление регулярного контроля соблюдения внутренних процедур</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161013">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r>
              <w:rPr>
                <w:sz w:val="28"/>
                <w:szCs w:val="28"/>
              </w:rPr>
              <w:t xml:space="preserve"> </w:t>
            </w:r>
            <w:r w:rsidRPr="00BA4903">
              <w:rPr>
                <w:sz w:val="28"/>
                <w:szCs w:val="28"/>
              </w:rPr>
              <w:t xml:space="preserve">вознаграждения </w:t>
            </w:r>
            <w:r>
              <w:rPr>
                <w:sz w:val="28"/>
                <w:szCs w:val="28"/>
              </w:rPr>
              <w:t>и др.</w:t>
            </w:r>
          </w:p>
        </w:tc>
      </w:tr>
      <w:tr w:rsidR="00161013" w:rsidRPr="00BA4903" w:rsidTr="007738B4">
        <w:trPr>
          <w:trHeight w:val="457"/>
        </w:trPr>
        <w:tc>
          <w:tcPr>
            <w:tcW w:w="2874" w:type="dxa"/>
            <w:vMerge w:val="restart"/>
          </w:tcPr>
          <w:p w:rsidR="00161013" w:rsidRPr="00BA4903" w:rsidRDefault="00161013" w:rsidP="00161013">
            <w:pPr>
              <w:rPr>
                <w:sz w:val="28"/>
                <w:szCs w:val="28"/>
              </w:rPr>
            </w:pPr>
            <w:r w:rsidRPr="00BA4903">
              <w:rPr>
                <w:sz w:val="28"/>
                <w:szCs w:val="28"/>
              </w:rPr>
              <w:t>Привлечение экспертов</w:t>
            </w:r>
          </w:p>
        </w:tc>
        <w:tc>
          <w:tcPr>
            <w:tcW w:w="6363" w:type="dxa"/>
          </w:tcPr>
          <w:p w:rsidR="00161013" w:rsidRPr="00BA4903" w:rsidRDefault="00161013" w:rsidP="00866D6E">
            <w:pPr>
              <w:jc w:val="both"/>
              <w:rPr>
                <w:sz w:val="28"/>
                <w:szCs w:val="28"/>
              </w:rPr>
            </w:pPr>
            <w:r w:rsidRPr="00BA4903">
              <w:rPr>
                <w:sz w:val="28"/>
                <w:szCs w:val="28"/>
              </w:rPr>
              <w:t>Периодическое проведение внешнего аудита</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161013" w:rsidP="00866D6E">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w:t>
            </w:r>
            <w:r w:rsidRPr="00BA4903">
              <w:rPr>
                <w:sz w:val="28"/>
                <w:szCs w:val="28"/>
              </w:rPr>
              <w:lastRenderedPageBreak/>
              <w:t xml:space="preserve">организации и организации антикоррупционных мер </w:t>
            </w:r>
          </w:p>
        </w:tc>
      </w:tr>
      <w:tr w:rsidR="00161013" w:rsidRPr="00BA4903" w:rsidTr="007738B4">
        <w:trPr>
          <w:trHeight w:val="457"/>
        </w:trPr>
        <w:tc>
          <w:tcPr>
            <w:tcW w:w="2874" w:type="dxa"/>
            <w:vMerge w:val="restart"/>
          </w:tcPr>
          <w:p w:rsidR="00161013" w:rsidRPr="00BA4903" w:rsidRDefault="00161013" w:rsidP="00161013">
            <w:pPr>
              <w:rPr>
                <w:sz w:val="28"/>
                <w:szCs w:val="28"/>
              </w:rPr>
            </w:pPr>
            <w:r w:rsidRPr="00BA4903">
              <w:rPr>
                <w:sz w:val="28"/>
                <w:szCs w:val="28"/>
              </w:rPr>
              <w:lastRenderedPageBreak/>
              <w:t>Оценка результатов проводимой антикоррупционной работы и распространение отчетных материалов</w:t>
            </w:r>
          </w:p>
        </w:tc>
        <w:tc>
          <w:tcPr>
            <w:tcW w:w="6363" w:type="dxa"/>
          </w:tcPr>
          <w:p w:rsidR="00161013" w:rsidRPr="00BA4903" w:rsidRDefault="00161013" w:rsidP="00866D6E">
            <w:pPr>
              <w:jc w:val="both"/>
              <w:rPr>
                <w:sz w:val="28"/>
                <w:szCs w:val="28"/>
              </w:rPr>
            </w:pPr>
            <w:r w:rsidRPr="00BA4903">
              <w:rPr>
                <w:sz w:val="28"/>
                <w:szCs w:val="28"/>
              </w:rPr>
              <w:t>Проведение регулярной оценки результатов работы по противодействию коррупции</w:t>
            </w:r>
            <w:r w:rsidR="007738B4">
              <w:rPr>
                <w:sz w:val="28"/>
                <w:szCs w:val="28"/>
              </w:rPr>
              <w:t xml:space="preserve"> и мониторинга хода и эффективности реализации антикоррупционной политики</w:t>
            </w:r>
          </w:p>
        </w:tc>
      </w:tr>
      <w:tr w:rsidR="00161013" w:rsidRPr="00BA4903" w:rsidTr="007738B4">
        <w:trPr>
          <w:trHeight w:val="457"/>
        </w:trPr>
        <w:tc>
          <w:tcPr>
            <w:tcW w:w="2874" w:type="dxa"/>
            <w:vMerge/>
          </w:tcPr>
          <w:p w:rsidR="00161013" w:rsidRPr="00BA4903" w:rsidRDefault="00161013" w:rsidP="00866D6E">
            <w:pPr>
              <w:jc w:val="both"/>
              <w:rPr>
                <w:sz w:val="28"/>
                <w:szCs w:val="28"/>
              </w:rPr>
            </w:pPr>
          </w:p>
        </w:tc>
        <w:tc>
          <w:tcPr>
            <w:tcW w:w="6363" w:type="dxa"/>
          </w:tcPr>
          <w:p w:rsidR="00161013" w:rsidRPr="00BA4903" w:rsidRDefault="007738B4" w:rsidP="00866D6E">
            <w:pPr>
              <w:jc w:val="both"/>
              <w:rPr>
                <w:sz w:val="28"/>
                <w:szCs w:val="28"/>
              </w:rPr>
            </w:pPr>
            <w:r>
              <w:rPr>
                <w:sz w:val="28"/>
                <w:szCs w:val="28"/>
              </w:rPr>
              <w:t xml:space="preserve">Ежегодное предоставление руководству ТФОМС Костромской области отчета </w:t>
            </w:r>
            <w:r w:rsidRPr="00BA4903">
              <w:rPr>
                <w:sz w:val="28"/>
                <w:szCs w:val="28"/>
              </w:rPr>
              <w:t>проводимой работе и достигнутых результатах в сфере противодействия коррупции</w:t>
            </w:r>
            <w:r>
              <w:rPr>
                <w:sz w:val="28"/>
                <w:szCs w:val="28"/>
              </w:rPr>
              <w:t xml:space="preserve"> в срок до 25 декабря текущего года</w:t>
            </w:r>
          </w:p>
        </w:tc>
      </w:tr>
    </w:tbl>
    <w:p w:rsidR="00161013" w:rsidRDefault="00161013" w:rsidP="00161013">
      <w:pPr>
        <w:ind w:firstLine="709"/>
        <w:jc w:val="both"/>
        <w:rPr>
          <w:b/>
          <w:sz w:val="28"/>
          <w:szCs w:val="28"/>
        </w:rPr>
      </w:pPr>
    </w:p>
    <w:p w:rsidR="00E7033F" w:rsidRDefault="00E7033F" w:rsidP="00161013">
      <w:pPr>
        <w:ind w:firstLine="709"/>
        <w:jc w:val="both"/>
        <w:rPr>
          <w:b/>
          <w:sz w:val="28"/>
          <w:szCs w:val="28"/>
        </w:rPr>
      </w:pPr>
    </w:p>
    <w:p w:rsidR="005C0AFF" w:rsidRDefault="005C0AFF" w:rsidP="005C0AFF">
      <w:pPr>
        <w:jc w:val="center"/>
        <w:rPr>
          <w:b/>
          <w:sz w:val="28"/>
          <w:szCs w:val="28"/>
        </w:rPr>
      </w:pPr>
      <w:r w:rsidRPr="008E7495">
        <w:rPr>
          <w:b/>
          <w:sz w:val="28"/>
          <w:szCs w:val="28"/>
          <w:lang w:val="en-US"/>
        </w:rPr>
        <w:t>VI</w:t>
      </w:r>
      <w:r w:rsidRPr="008E7495">
        <w:rPr>
          <w:b/>
          <w:sz w:val="28"/>
          <w:szCs w:val="28"/>
        </w:rPr>
        <w:t>. Ответственность сотрудников за несоблюдение требований антикоррупционной политики</w:t>
      </w:r>
      <w:r w:rsidR="00FF0468">
        <w:rPr>
          <w:b/>
          <w:sz w:val="28"/>
          <w:szCs w:val="28"/>
        </w:rPr>
        <w:t>. Обучение сотрудников</w:t>
      </w:r>
    </w:p>
    <w:p w:rsidR="00FF0468" w:rsidRPr="001D43EC" w:rsidRDefault="00FF0468" w:rsidP="00FF0468">
      <w:pPr>
        <w:widowControl w:val="0"/>
        <w:autoSpaceDE w:val="0"/>
        <w:autoSpaceDN w:val="0"/>
        <w:adjustRightInd w:val="0"/>
        <w:jc w:val="center"/>
        <w:rPr>
          <w:b/>
          <w:sz w:val="28"/>
          <w:szCs w:val="28"/>
        </w:rPr>
      </w:pPr>
    </w:p>
    <w:p w:rsidR="00FF0468" w:rsidRPr="004C406F" w:rsidRDefault="00FF0468" w:rsidP="00FF0468">
      <w:pPr>
        <w:widowControl w:val="0"/>
        <w:autoSpaceDE w:val="0"/>
        <w:autoSpaceDN w:val="0"/>
        <w:adjustRightInd w:val="0"/>
        <w:ind w:firstLine="540"/>
        <w:jc w:val="both"/>
        <w:rPr>
          <w:sz w:val="28"/>
          <w:szCs w:val="28"/>
        </w:rPr>
      </w:pPr>
      <w:r w:rsidRPr="004C406F">
        <w:rPr>
          <w:sz w:val="28"/>
          <w:szCs w:val="28"/>
        </w:rPr>
        <w:t>Нарушение требований настоящ</w:t>
      </w:r>
      <w:r>
        <w:rPr>
          <w:sz w:val="28"/>
          <w:szCs w:val="28"/>
        </w:rPr>
        <w:t>ей</w:t>
      </w:r>
      <w:r w:rsidRPr="004C406F">
        <w:rPr>
          <w:sz w:val="28"/>
          <w:szCs w:val="28"/>
        </w:rPr>
        <w:t xml:space="preserve"> </w:t>
      </w:r>
      <w:r>
        <w:rPr>
          <w:sz w:val="28"/>
          <w:szCs w:val="28"/>
        </w:rPr>
        <w:t>Антикоррупционной политики ква</w:t>
      </w:r>
      <w:r w:rsidRPr="004C406F">
        <w:rPr>
          <w:sz w:val="28"/>
          <w:szCs w:val="28"/>
        </w:rPr>
        <w:t xml:space="preserve">лифицируется как неисполнение или ненадлежащее исполнение работником </w:t>
      </w:r>
      <w:r>
        <w:rPr>
          <w:sz w:val="28"/>
          <w:szCs w:val="28"/>
        </w:rPr>
        <w:t xml:space="preserve">Фонда </w:t>
      </w:r>
      <w:r w:rsidRPr="004C406F">
        <w:rPr>
          <w:sz w:val="28"/>
          <w:szCs w:val="28"/>
        </w:rPr>
        <w:t>должностных обязанностей, влечет одно из дисциплинарных взысканий</w:t>
      </w:r>
      <w:r>
        <w:rPr>
          <w:sz w:val="28"/>
          <w:szCs w:val="28"/>
        </w:rPr>
        <w:t xml:space="preserve">, предусмотренных </w:t>
      </w:r>
      <w:r w:rsidRPr="004C406F">
        <w:rPr>
          <w:sz w:val="28"/>
          <w:szCs w:val="28"/>
        </w:rPr>
        <w:t xml:space="preserve"> трудовым </w:t>
      </w:r>
      <w:hyperlink r:id="rId9" w:history="1">
        <w:r w:rsidRPr="001D43EC">
          <w:rPr>
            <w:sz w:val="28"/>
            <w:szCs w:val="28"/>
          </w:rPr>
          <w:t>законодательством</w:t>
        </w:r>
      </w:hyperlink>
      <w:r w:rsidRPr="001D43EC">
        <w:rPr>
          <w:sz w:val="28"/>
          <w:szCs w:val="28"/>
        </w:rPr>
        <w:t xml:space="preserve"> </w:t>
      </w:r>
      <w:r w:rsidRPr="004C406F">
        <w:rPr>
          <w:sz w:val="28"/>
          <w:szCs w:val="28"/>
        </w:rPr>
        <w:t>Российской Федерации</w:t>
      </w:r>
      <w:r>
        <w:rPr>
          <w:sz w:val="28"/>
          <w:szCs w:val="28"/>
        </w:rPr>
        <w:t>,</w:t>
      </w:r>
      <w:r w:rsidRPr="004C406F">
        <w:rPr>
          <w:sz w:val="28"/>
          <w:szCs w:val="28"/>
        </w:rPr>
        <w:t xml:space="preserve"> и (или) учитывается при принятии решения при проведении аттестации.</w:t>
      </w:r>
    </w:p>
    <w:p w:rsidR="00FF0468" w:rsidRPr="004C406F" w:rsidRDefault="00FF0468" w:rsidP="00FF0468">
      <w:pPr>
        <w:widowControl w:val="0"/>
        <w:autoSpaceDE w:val="0"/>
        <w:autoSpaceDN w:val="0"/>
        <w:adjustRightInd w:val="0"/>
        <w:ind w:firstLine="540"/>
        <w:jc w:val="both"/>
        <w:rPr>
          <w:sz w:val="28"/>
          <w:szCs w:val="28"/>
        </w:rPr>
      </w:pPr>
      <w:r w:rsidRPr="004C406F">
        <w:rPr>
          <w:sz w:val="28"/>
          <w:szCs w:val="28"/>
        </w:rPr>
        <w:t xml:space="preserve">Вопросы обеспечения соблюдения работниками </w:t>
      </w:r>
      <w:r>
        <w:rPr>
          <w:sz w:val="28"/>
          <w:szCs w:val="28"/>
        </w:rPr>
        <w:t xml:space="preserve">Фонда </w:t>
      </w:r>
      <w:r w:rsidRPr="004C406F">
        <w:rPr>
          <w:sz w:val="28"/>
          <w:szCs w:val="28"/>
        </w:rPr>
        <w:t>требований к служебному поведению и (или) требований об урегулировании конфликта интересов рассматриваются комисс</w:t>
      </w:r>
      <w:r>
        <w:rPr>
          <w:sz w:val="28"/>
          <w:szCs w:val="28"/>
        </w:rPr>
        <w:t>ией</w:t>
      </w:r>
      <w:r w:rsidRPr="004C406F">
        <w:rPr>
          <w:sz w:val="28"/>
          <w:szCs w:val="28"/>
        </w:rPr>
        <w:t xml:space="preserve"> </w:t>
      </w:r>
      <w:r>
        <w:rPr>
          <w:sz w:val="28"/>
          <w:szCs w:val="28"/>
        </w:rPr>
        <w:t xml:space="preserve">Фонда </w:t>
      </w:r>
      <w:r w:rsidRPr="004C406F">
        <w:rPr>
          <w:sz w:val="28"/>
          <w:szCs w:val="28"/>
        </w:rPr>
        <w:t>по соблюдению требований к служебному поведению и урегулированию конфликта интересов в случаях и порядке, предусмотренных нормативными актами</w:t>
      </w:r>
      <w:r>
        <w:rPr>
          <w:sz w:val="28"/>
          <w:szCs w:val="28"/>
        </w:rPr>
        <w:t xml:space="preserve"> Фонда</w:t>
      </w:r>
      <w:r w:rsidRPr="004C406F">
        <w:rPr>
          <w:sz w:val="28"/>
          <w:szCs w:val="28"/>
        </w:rPr>
        <w:t>.</w:t>
      </w:r>
    </w:p>
    <w:p w:rsidR="00FF0468" w:rsidRPr="004C406F" w:rsidRDefault="00FF0468" w:rsidP="00FF0468">
      <w:pPr>
        <w:widowControl w:val="0"/>
        <w:autoSpaceDE w:val="0"/>
        <w:autoSpaceDN w:val="0"/>
        <w:adjustRightInd w:val="0"/>
        <w:ind w:firstLine="540"/>
        <w:jc w:val="both"/>
        <w:rPr>
          <w:sz w:val="28"/>
          <w:szCs w:val="28"/>
        </w:rPr>
      </w:pPr>
      <w:r w:rsidRPr="004C406F">
        <w:rPr>
          <w:sz w:val="28"/>
          <w:szCs w:val="28"/>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4C406F">
        <w:rPr>
          <w:sz w:val="28"/>
          <w:szCs w:val="28"/>
        </w:rPr>
        <w:t>коррупционно</w:t>
      </w:r>
      <w:proofErr w:type="spellEnd"/>
      <w:r w:rsidRPr="004C406F">
        <w:rPr>
          <w:sz w:val="28"/>
          <w:szCs w:val="28"/>
        </w:rPr>
        <w:t xml:space="preserve"> опасной ситуации.</w:t>
      </w:r>
    </w:p>
    <w:p w:rsidR="00FF0468" w:rsidRPr="004C406F" w:rsidRDefault="00FF0468" w:rsidP="00FF0468">
      <w:pPr>
        <w:widowControl w:val="0"/>
        <w:autoSpaceDE w:val="0"/>
        <w:autoSpaceDN w:val="0"/>
        <w:adjustRightInd w:val="0"/>
        <w:ind w:firstLine="540"/>
        <w:jc w:val="both"/>
        <w:rPr>
          <w:sz w:val="28"/>
          <w:szCs w:val="28"/>
        </w:rPr>
      </w:pPr>
      <w:r w:rsidRPr="004C406F">
        <w:rPr>
          <w:sz w:val="28"/>
          <w:szCs w:val="28"/>
        </w:rPr>
        <w:t xml:space="preserve">Работник </w:t>
      </w:r>
      <w:r>
        <w:rPr>
          <w:sz w:val="28"/>
          <w:szCs w:val="28"/>
        </w:rPr>
        <w:t xml:space="preserve">Фонда </w:t>
      </w:r>
      <w:r w:rsidRPr="004C406F">
        <w:rPr>
          <w:sz w:val="28"/>
          <w:szCs w:val="28"/>
        </w:rPr>
        <w:t>в зависимости от тяжести совершенного проступка несет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94545" w:rsidRPr="00BA4903" w:rsidRDefault="00F94545" w:rsidP="00F94545">
      <w:pPr>
        <w:pStyle w:val="a3"/>
        <w:ind w:left="0" w:firstLine="624"/>
        <w:contextualSpacing w:val="0"/>
        <w:jc w:val="both"/>
        <w:rPr>
          <w:sz w:val="28"/>
          <w:szCs w:val="28"/>
        </w:rPr>
      </w:pPr>
      <w:r>
        <w:rPr>
          <w:sz w:val="28"/>
          <w:szCs w:val="28"/>
        </w:rPr>
        <w:t xml:space="preserve">С целью </w:t>
      </w:r>
      <w:r w:rsidR="00B85608">
        <w:rPr>
          <w:sz w:val="28"/>
          <w:szCs w:val="28"/>
        </w:rPr>
        <w:t xml:space="preserve">проведения </w:t>
      </w:r>
      <w:r w:rsidR="00B85608" w:rsidRPr="00BA4903">
        <w:rPr>
          <w:sz w:val="28"/>
          <w:szCs w:val="28"/>
        </w:rPr>
        <w:t>профилактик</w:t>
      </w:r>
      <w:r w:rsidR="00B85608">
        <w:rPr>
          <w:sz w:val="28"/>
          <w:szCs w:val="28"/>
        </w:rPr>
        <w:t>и</w:t>
      </w:r>
      <w:r w:rsidR="00B85608" w:rsidRPr="00BA4903">
        <w:rPr>
          <w:sz w:val="28"/>
          <w:szCs w:val="28"/>
        </w:rPr>
        <w:t xml:space="preserve"> и пресечени</w:t>
      </w:r>
      <w:r w:rsidR="00B85608">
        <w:rPr>
          <w:sz w:val="28"/>
          <w:szCs w:val="28"/>
        </w:rPr>
        <w:t>я</w:t>
      </w:r>
      <w:r w:rsidR="00B85608" w:rsidRPr="00BA4903">
        <w:rPr>
          <w:sz w:val="28"/>
          <w:szCs w:val="28"/>
        </w:rPr>
        <w:t xml:space="preserve"> коррупционных правонарушений </w:t>
      </w:r>
      <w:r w:rsidRPr="00BA4903">
        <w:rPr>
          <w:sz w:val="28"/>
          <w:szCs w:val="28"/>
        </w:rPr>
        <w:t>организ</w:t>
      </w:r>
      <w:r>
        <w:rPr>
          <w:sz w:val="28"/>
          <w:szCs w:val="28"/>
        </w:rPr>
        <w:t xml:space="preserve">овывается </w:t>
      </w:r>
      <w:r w:rsidRPr="00BA4903">
        <w:rPr>
          <w:sz w:val="28"/>
          <w:szCs w:val="28"/>
        </w:rPr>
        <w:t>обучени</w:t>
      </w:r>
      <w:r w:rsidR="002320CC">
        <w:rPr>
          <w:sz w:val="28"/>
          <w:szCs w:val="28"/>
        </w:rPr>
        <w:t>е</w:t>
      </w:r>
      <w:r w:rsidRPr="00BA4903">
        <w:rPr>
          <w:sz w:val="28"/>
          <w:szCs w:val="28"/>
        </w:rPr>
        <w:t xml:space="preserve"> работников по вопросам профилактики и противодействия коррупции</w:t>
      </w:r>
      <w:r>
        <w:rPr>
          <w:sz w:val="28"/>
          <w:szCs w:val="28"/>
        </w:rPr>
        <w:t>, при котором у</w:t>
      </w:r>
      <w:r w:rsidRPr="00BA4903">
        <w:rPr>
          <w:sz w:val="28"/>
          <w:szCs w:val="28"/>
        </w:rPr>
        <w:t>читыва</w:t>
      </w:r>
      <w:r>
        <w:rPr>
          <w:sz w:val="28"/>
          <w:szCs w:val="28"/>
        </w:rPr>
        <w:t>ются</w:t>
      </w:r>
      <w:r w:rsidRPr="00BA4903">
        <w:rPr>
          <w:sz w:val="28"/>
          <w:szCs w:val="28"/>
        </w:rPr>
        <w:t xml:space="preserve"> цели и задачи обучения, категори</w:t>
      </w:r>
      <w:r>
        <w:rPr>
          <w:sz w:val="28"/>
          <w:szCs w:val="28"/>
        </w:rPr>
        <w:t>и</w:t>
      </w:r>
      <w:r w:rsidRPr="00BA4903">
        <w:rPr>
          <w:sz w:val="28"/>
          <w:szCs w:val="28"/>
        </w:rPr>
        <w:t xml:space="preserve"> обучаемых, вид обучения в зависимости от времени его проведения.</w:t>
      </w:r>
    </w:p>
    <w:p w:rsidR="00F94545" w:rsidRPr="00BA4903" w:rsidRDefault="00F94545" w:rsidP="00F94545">
      <w:pPr>
        <w:pStyle w:val="a3"/>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проводится по следующей тематике:</w:t>
      </w:r>
    </w:p>
    <w:p w:rsidR="00F94545" w:rsidRPr="00BA4903" w:rsidRDefault="00F94545" w:rsidP="00F94545">
      <w:pPr>
        <w:pStyle w:val="a3"/>
        <w:numPr>
          <w:ilvl w:val="0"/>
          <w:numId w:val="6"/>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F94545" w:rsidRPr="00BA4903" w:rsidRDefault="00F94545" w:rsidP="00F94545">
      <w:pPr>
        <w:pStyle w:val="a3"/>
        <w:numPr>
          <w:ilvl w:val="0"/>
          <w:numId w:val="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w:t>
      </w:r>
      <w:r>
        <w:rPr>
          <w:sz w:val="28"/>
          <w:szCs w:val="28"/>
        </w:rPr>
        <w:t xml:space="preserve">Фонда </w:t>
      </w:r>
      <w:r w:rsidRPr="00BA4903">
        <w:rPr>
          <w:sz w:val="28"/>
          <w:szCs w:val="28"/>
        </w:rPr>
        <w:t>по вопросам противодействия коррупции и порядком их применения в деятельности организации (прикладная);</w:t>
      </w:r>
    </w:p>
    <w:p w:rsidR="00F94545" w:rsidRPr="00BA4903" w:rsidRDefault="00F94545" w:rsidP="00F94545">
      <w:pPr>
        <w:pStyle w:val="a3"/>
        <w:numPr>
          <w:ilvl w:val="0"/>
          <w:numId w:val="6"/>
        </w:numPr>
        <w:tabs>
          <w:tab w:val="clear" w:pos="1440"/>
          <w:tab w:val="num" w:pos="851"/>
        </w:tabs>
        <w:ind w:left="0" w:firstLine="624"/>
        <w:contextualSpacing w:val="0"/>
        <w:jc w:val="both"/>
        <w:rPr>
          <w:sz w:val="28"/>
          <w:szCs w:val="28"/>
        </w:rPr>
      </w:pPr>
      <w:r w:rsidRPr="00BA4903">
        <w:rPr>
          <w:sz w:val="28"/>
          <w:szCs w:val="28"/>
        </w:rPr>
        <w:lastRenderedPageBreak/>
        <w:t>выявление и разрешение конфликта интересов при выполнении трудовых обязанностей (прикладная);</w:t>
      </w:r>
    </w:p>
    <w:p w:rsidR="00F94545" w:rsidRDefault="00F94545" w:rsidP="00F94545">
      <w:pPr>
        <w:pStyle w:val="a3"/>
        <w:numPr>
          <w:ilvl w:val="0"/>
          <w:numId w:val="6"/>
        </w:numPr>
        <w:tabs>
          <w:tab w:val="clear" w:pos="1440"/>
          <w:tab w:val="num" w:pos="851"/>
        </w:tabs>
        <w:ind w:left="0" w:firstLine="624"/>
        <w:contextualSpacing w:val="0"/>
        <w:jc w:val="both"/>
        <w:rPr>
          <w:sz w:val="28"/>
          <w:szCs w:val="28"/>
        </w:rPr>
      </w:pPr>
      <w:r w:rsidRPr="00F94545">
        <w:rPr>
          <w:sz w:val="28"/>
          <w:szCs w:val="28"/>
        </w:rPr>
        <w:t xml:space="preserve">поведение в ситуациях коррупционного риска, </w:t>
      </w:r>
    </w:p>
    <w:p w:rsidR="00F94545" w:rsidRPr="00F94545" w:rsidRDefault="00F94545" w:rsidP="00F94545">
      <w:pPr>
        <w:pStyle w:val="a3"/>
        <w:numPr>
          <w:ilvl w:val="0"/>
          <w:numId w:val="6"/>
        </w:numPr>
        <w:tabs>
          <w:tab w:val="clear" w:pos="1440"/>
          <w:tab w:val="num" w:pos="851"/>
        </w:tabs>
        <w:ind w:left="0" w:firstLine="624"/>
        <w:contextualSpacing w:val="0"/>
        <w:jc w:val="both"/>
        <w:rPr>
          <w:sz w:val="28"/>
          <w:szCs w:val="28"/>
        </w:rPr>
      </w:pPr>
      <w:r w:rsidRPr="00F94545">
        <w:rPr>
          <w:sz w:val="28"/>
          <w:szCs w:val="28"/>
        </w:rPr>
        <w:t>взаимодействие с правоохранительными органами по вопросам профилактики и противодействия коррупции (прикладная).</w:t>
      </w:r>
    </w:p>
    <w:p w:rsidR="00F94545" w:rsidRPr="00BA4903" w:rsidRDefault="00F94545" w:rsidP="00F94545">
      <w:pPr>
        <w:pStyle w:val="a3"/>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F94545" w:rsidRPr="00BA4903" w:rsidRDefault="00F94545" w:rsidP="00F94545">
      <w:pPr>
        <w:widowControl w:val="0"/>
        <w:numPr>
          <w:ilvl w:val="0"/>
          <w:numId w:val="5"/>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F94545" w:rsidRPr="00BA4903" w:rsidRDefault="00F94545" w:rsidP="00F94545">
      <w:pPr>
        <w:widowControl w:val="0"/>
        <w:numPr>
          <w:ilvl w:val="0"/>
          <w:numId w:val="5"/>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94545" w:rsidRPr="00BA4903" w:rsidRDefault="00F94545" w:rsidP="00F94545">
      <w:pPr>
        <w:widowControl w:val="0"/>
        <w:numPr>
          <w:ilvl w:val="0"/>
          <w:numId w:val="5"/>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периодическое обучение работников </w:t>
      </w:r>
      <w:r>
        <w:rPr>
          <w:sz w:val="28"/>
          <w:szCs w:val="28"/>
        </w:rPr>
        <w:t xml:space="preserve">Фонда </w:t>
      </w:r>
      <w:r w:rsidRPr="00BA4903">
        <w:rPr>
          <w:sz w:val="28"/>
          <w:szCs w:val="28"/>
        </w:rPr>
        <w:t>с целью поддержания их знаний и навыков в сфере противодействия коррупции на должном уровне;</w:t>
      </w:r>
    </w:p>
    <w:p w:rsidR="00F94545" w:rsidRPr="00BA4903" w:rsidRDefault="00F94545" w:rsidP="00F94545">
      <w:pPr>
        <w:widowControl w:val="0"/>
        <w:numPr>
          <w:ilvl w:val="0"/>
          <w:numId w:val="5"/>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94545" w:rsidRDefault="00F94545" w:rsidP="00F94545">
      <w:pPr>
        <w:pStyle w:val="a3"/>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осуществляется в индивидуальном порядке. </w:t>
      </w:r>
    </w:p>
    <w:p w:rsidR="00F94545" w:rsidRPr="00BA4903" w:rsidRDefault="00F94545" w:rsidP="00F94545">
      <w:pPr>
        <w:pStyle w:val="a3"/>
        <w:ind w:left="0" w:firstLine="624"/>
        <w:contextualSpacing w:val="0"/>
        <w:jc w:val="both"/>
        <w:rPr>
          <w:sz w:val="28"/>
          <w:szCs w:val="28"/>
        </w:rPr>
      </w:pPr>
      <w:r>
        <w:rPr>
          <w:sz w:val="28"/>
          <w:szCs w:val="28"/>
        </w:rPr>
        <w:t>Ответственным за организаци</w:t>
      </w:r>
      <w:r w:rsidR="00B85608">
        <w:rPr>
          <w:sz w:val="28"/>
          <w:szCs w:val="28"/>
        </w:rPr>
        <w:t>ю</w:t>
      </w:r>
      <w:r>
        <w:rPr>
          <w:sz w:val="28"/>
          <w:szCs w:val="28"/>
        </w:rPr>
        <w:t xml:space="preserve"> обучения </w:t>
      </w:r>
      <w:r w:rsidRPr="00BA4903">
        <w:rPr>
          <w:sz w:val="28"/>
          <w:szCs w:val="28"/>
        </w:rPr>
        <w:t>работников</w:t>
      </w:r>
      <w:r>
        <w:rPr>
          <w:sz w:val="28"/>
          <w:szCs w:val="28"/>
        </w:rPr>
        <w:t xml:space="preserve"> </w:t>
      </w:r>
      <w:r w:rsidRPr="00BA4903">
        <w:rPr>
          <w:sz w:val="28"/>
          <w:szCs w:val="28"/>
        </w:rPr>
        <w:t>по вопросам профилактики и противодействия коррупции</w:t>
      </w:r>
      <w:r>
        <w:rPr>
          <w:sz w:val="28"/>
          <w:szCs w:val="28"/>
        </w:rPr>
        <w:t xml:space="preserve"> является лицо, ответственное </w:t>
      </w:r>
      <w:r w:rsidR="00FF0468" w:rsidRPr="002702AD">
        <w:rPr>
          <w:sz w:val="28"/>
          <w:szCs w:val="28"/>
        </w:rPr>
        <w:t>за профилактику коррупционных и иных правонарушений в Фонде</w:t>
      </w:r>
      <w:r w:rsidR="00FF0468">
        <w:rPr>
          <w:sz w:val="28"/>
          <w:szCs w:val="28"/>
        </w:rPr>
        <w:t>.</w:t>
      </w:r>
    </w:p>
    <w:p w:rsidR="005C0AFF" w:rsidRDefault="005C0AFF" w:rsidP="005C0AFF">
      <w:pPr>
        <w:jc w:val="center"/>
        <w:rPr>
          <w:b/>
          <w:sz w:val="28"/>
          <w:szCs w:val="28"/>
        </w:rPr>
      </w:pPr>
    </w:p>
    <w:p w:rsidR="00B85608" w:rsidRDefault="00B85608" w:rsidP="005C0AFF">
      <w:pPr>
        <w:jc w:val="center"/>
        <w:rPr>
          <w:b/>
          <w:sz w:val="28"/>
          <w:szCs w:val="28"/>
        </w:rPr>
      </w:pPr>
    </w:p>
    <w:p w:rsidR="005C0AFF" w:rsidRPr="008E7495" w:rsidRDefault="005C0AFF" w:rsidP="005C0AFF">
      <w:pPr>
        <w:jc w:val="center"/>
        <w:rPr>
          <w:b/>
          <w:sz w:val="28"/>
          <w:szCs w:val="28"/>
        </w:rPr>
      </w:pPr>
      <w:r>
        <w:rPr>
          <w:b/>
          <w:sz w:val="28"/>
          <w:szCs w:val="28"/>
          <w:lang w:val="en-US"/>
        </w:rPr>
        <w:t>VII</w:t>
      </w:r>
      <w:r>
        <w:rPr>
          <w:b/>
          <w:sz w:val="28"/>
          <w:szCs w:val="28"/>
        </w:rPr>
        <w:t>. П</w:t>
      </w:r>
      <w:r w:rsidRPr="008E7495">
        <w:rPr>
          <w:b/>
          <w:sz w:val="28"/>
          <w:szCs w:val="28"/>
        </w:rPr>
        <w:t>орядок пересмотра и внесения изменений в Антикоррупционную политику Фонда</w:t>
      </w:r>
    </w:p>
    <w:p w:rsidR="005F7F28" w:rsidRDefault="005F7F28" w:rsidP="005F7F28">
      <w:pPr>
        <w:ind w:firstLine="624"/>
        <w:jc w:val="both"/>
        <w:rPr>
          <w:sz w:val="28"/>
          <w:szCs w:val="28"/>
        </w:rPr>
      </w:pPr>
    </w:p>
    <w:p w:rsidR="005F7F28" w:rsidRDefault="005F7F28" w:rsidP="005F7F28">
      <w:pPr>
        <w:ind w:firstLine="624"/>
        <w:jc w:val="both"/>
        <w:rPr>
          <w:sz w:val="28"/>
          <w:szCs w:val="28"/>
        </w:rPr>
      </w:pPr>
      <w:r w:rsidRPr="00BA4903">
        <w:rPr>
          <w:sz w:val="28"/>
          <w:szCs w:val="28"/>
        </w:rPr>
        <w:t xml:space="preserve">Пересмотр </w:t>
      </w:r>
      <w:r>
        <w:rPr>
          <w:sz w:val="28"/>
          <w:szCs w:val="28"/>
        </w:rPr>
        <w:t>А</w:t>
      </w:r>
      <w:r w:rsidRPr="00BA4903">
        <w:rPr>
          <w:sz w:val="28"/>
          <w:szCs w:val="28"/>
        </w:rPr>
        <w:t xml:space="preserve">нтикоррупционной политики </w:t>
      </w:r>
      <w:r>
        <w:rPr>
          <w:sz w:val="28"/>
          <w:szCs w:val="28"/>
        </w:rPr>
        <w:t xml:space="preserve">Фонда </w:t>
      </w:r>
      <w:r w:rsidRPr="00BA4903">
        <w:rPr>
          <w:sz w:val="28"/>
          <w:szCs w:val="28"/>
        </w:rPr>
        <w:t>проводится</w:t>
      </w:r>
      <w:r>
        <w:rPr>
          <w:sz w:val="28"/>
          <w:szCs w:val="28"/>
        </w:rPr>
        <w:t>, е</w:t>
      </w:r>
      <w:r w:rsidRPr="00BA4903">
        <w:rPr>
          <w:sz w:val="28"/>
          <w:szCs w:val="28"/>
        </w:rPr>
        <w:t>сли по результатам мониторинга возникают сомнения в эффективности реализуемых антикоррупционных мероприятий</w:t>
      </w:r>
      <w:r>
        <w:rPr>
          <w:sz w:val="28"/>
          <w:szCs w:val="28"/>
        </w:rPr>
        <w:t xml:space="preserve">, а также в </w:t>
      </w:r>
      <w:r w:rsidRPr="00BA4903">
        <w:rPr>
          <w:sz w:val="28"/>
          <w:szCs w:val="28"/>
        </w:rPr>
        <w:t>иных случаях, таких как внесение изменений в Т</w:t>
      </w:r>
      <w:r>
        <w:rPr>
          <w:sz w:val="28"/>
          <w:szCs w:val="28"/>
        </w:rPr>
        <w:t>рудовой кодекс Российской Федерации</w:t>
      </w:r>
      <w:r w:rsidRPr="00BA4903">
        <w:rPr>
          <w:sz w:val="28"/>
          <w:szCs w:val="28"/>
        </w:rPr>
        <w:t xml:space="preserve"> и законодательство о противодействии коррупции и т.д.</w:t>
      </w:r>
    </w:p>
    <w:p w:rsidR="002B04A9" w:rsidRDefault="002B04A9">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F77EC1">
      <w:pPr>
        <w:widowControl w:val="0"/>
        <w:autoSpaceDE w:val="0"/>
        <w:autoSpaceDN w:val="0"/>
        <w:adjustRightInd w:val="0"/>
        <w:jc w:val="right"/>
        <w:rPr>
          <w:sz w:val="28"/>
          <w:szCs w:val="28"/>
        </w:rPr>
      </w:pPr>
    </w:p>
    <w:p w:rsidR="00F77EC1" w:rsidRDefault="00B85608" w:rsidP="00F77EC1">
      <w:pPr>
        <w:jc w:val="both"/>
      </w:pPr>
      <w:bookmarkStart w:id="5" w:name="_GoBack"/>
      <w:bookmarkEnd w:id="5"/>
      <w:r w:rsidRPr="00B85608">
        <w:t>Антикоррупционная политика территориального фонда обязательного медицинского страхования Костромской области</w:t>
      </w:r>
      <w:r>
        <w:rPr>
          <w:sz w:val="28"/>
          <w:szCs w:val="28"/>
        </w:rPr>
        <w:t xml:space="preserve"> </w:t>
      </w:r>
      <w:r w:rsidR="00F77EC1">
        <w:t>состоит из 1</w:t>
      </w:r>
      <w:r>
        <w:t>4</w:t>
      </w:r>
      <w:r w:rsidR="00F77EC1">
        <w:t xml:space="preserve"> листов, включая 6 пронумерованных листов ознакомления. </w:t>
      </w:r>
    </w:p>
    <w:p w:rsidR="00F77EC1" w:rsidRDefault="00F77EC1" w:rsidP="00F77EC1">
      <w:pPr>
        <w:pStyle w:val="HTML"/>
        <w:jc w:val="center"/>
        <w:rPr>
          <w:rFonts w:ascii="Times New Roman" w:hAnsi="Times New Roman" w:cs="Times New Roman"/>
          <w:b/>
          <w:bCs/>
          <w:sz w:val="26"/>
          <w:szCs w:val="26"/>
        </w:rPr>
      </w:pPr>
      <w:r>
        <w:rPr>
          <w:sz w:val="28"/>
          <w:szCs w:val="28"/>
        </w:rPr>
        <w:br w:type="page"/>
      </w:r>
      <w:r>
        <w:rPr>
          <w:rFonts w:ascii="Times New Roman" w:hAnsi="Times New Roman" w:cs="Times New Roman"/>
          <w:b/>
          <w:bCs/>
          <w:sz w:val="26"/>
          <w:szCs w:val="26"/>
        </w:rPr>
        <w:lastRenderedPageBreak/>
        <w:t>ЛИСТ ОЗНАКОМЛЕНИЯ</w:t>
      </w:r>
    </w:p>
    <w:p w:rsidR="00F77EC1" w:rsidRDefault="00F77EC1" w:rsidP="00F77EC1">
      <w:pPr>
        <w:pStyle w:val="HTML"/>
        <w:jc w:val="center"/>
        <w:rPr>
          <w:rFonts w:ascii="Times New Roman" w:hAnsi="Times New Roman" w:cs="Times New Roman"/>
          <w:b/>
          <w:sz w:val="24"/>
          <w:szCs w:val="24"/>
        </w:rPr>
      </w:pPr>
      <w:r w:rsidRPr="00B85608">
        <w:rPr>
          <w:rFonts w:ascii="Times New Roman" w:hAnsi="Times New Roman" w:cs="Times New Roman"/>
          <w:b/>
          <w:bCs/>
          <w:sz w:val="24"/>
          <w:szCs w:val="24"/>
        </w:rPr>
        <w:t>с</w:t>
      </w:r>
      <w:r w:rsidRPr="00B85608">
        <w:rPr>
          <w:rFonts w:ascii="Times New Roman" w:hAnsi="Times New Roman" w:cs="Times New Roman"/>
          <w:b/>
          <w:sz w:val="24"/>
          <w:szCs w:val="24"/>
        </w:rPr>
        <w:t xml:space="preserve"> </w:t>
      </w:r>
      <w:r w:rsidR="00B85608" w:rsidRPr="00B85608">
        <w:rPr>
          <w:rFonts w:ascii="Times New Roman" w:hAnsi="Times New Roman" w:cs="Times New Roman"/>
          <w:b/>
          <w:sz w:val="24"/>
          <w:szCs w:val="24"/>
        </w:rPr>
        <w:t>Антикоррупционн</w:t>
      </w:r>
      <w:r w:rsidR="00B85608">
        <w:rPr>
          <w:rFonts w:ascii="Times New Roman" w:hAnsi="Times New Roman" w:cs="Times New Roman"/>
          <w:b/>
          <w:sz w:val="24"/>
          <w:szCs w:val="24"/>
        </w:rPr>
        <w:t>ой</w:t>
      </w:r>
      <w:r w:rsidR="00B85608" w:rsidRPr="00B85608">
        <w:rPr>
          <w:rFonts w:ascii="Times New Roman" w:hAnsi="Times New Roman" w:cs="Times New Roman"/>
          <w:b/>
          <w:sz w:val="24"/>
          <w:szCs w:val="24"/>
        </w:rPr>
        <w:t xml:space="preserve"> политик</w:t>
      </w:r>
      <w:r w:rsidR="00B85608">
        <w:rPr>
          <w:rFonts w:ascii="Times New Roman" w:hAnsi="Times New Roman" w:cs="Times New Roman"/>
          <w:b/>
          <w:sz w:val="24"/>
          <w:szCs w:val="24"/>
        </w:rPr>
        <w:t>ой</w:t>
      </w:r>
      <w:r w:rsidR="00B85608" w:rsidRPr="00B85608">
        <w:rPr>
          <w:rFonts w:ascii="Times New Roman" w:hAnsi="Times New Roman" w:cs="Times New Roman"/>
          <w:b/>
          <w:sz w:val="24"/>
          <w:szCs w:val="24"/>
        </w:rPr>
        <w:t xml:space="preserve"> территориального фонда обязательного медицинского страхования Костромской области</w:t>
      </w:r>
      <w:r w:rsidR="00B85608">
        <w:rPr>
          <w:sz w:val="28"/>
          <w:szCs w:val="28"/>
        </w:rPr>
        <w:t xml:space="preserve"> </w:t>
      </w:r>
      <w:r>
        <w:rPr>
          <w:rFonts w:ascii="Times New Roman" w:hAnsi="Times New Roman" w:cs="Times New Roman"/>
          <w:b/>
          <w:sz w:val="24"/>
          <w:szCs w:val="24"/>
        </w:rPr>
        <w:t>ознакомлен:</w:t>
      </w:r>
    </w:p>
    <w:p w:rsidR="00F77EC1" w:rsidRDefault="00F77EC1" w:rsidP="00F77EC1">
      <w:pPr>
        <w:pStyle w:val="HTML"/>
        <w:jc w:val="center"/>
        <w:rPr>
          <w:rFonts w:ascii="Times New Roman" w:hAnsi="Times New Roman" w:cs="Times New Roman"/>
          <w:b/>
          <w:sz w:val="24"/>
          <w:szCs w:val="24"/>
        </w:rPr>
      </w:pPr>
    </w:p>
    <w:tbl>
      <w:tblPr>
        <w:tblW w:w="4924"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93"/>
        <w:gridCol w:w="49"/>
        <w:gridCol w:w="5042"/>
        <w:gridCol w:w="146"/>
        <w:gridCol w:w="1544"/>
        <w:gridCol w:w="246"/>
        <w:gridCol w:w="1577"/>
      </w:tblGrid>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hideMark/>
          </w:tcPr>
          <w:p w:rsidR="00F77EC1" w:rsidRDefault="00F77EC1">
            <w:pPr>
              <w:pStyle w:val="a4"/>
              <w:spacing w:line="276" w:lineRule="auto"/>
              <w:jc w:val="center"/>
              <w:rPr>
                <w:lang w:eastAsia="en-US"/>
              </w:rPr>
            </w:pPr>
            <w:r>
              <w:rPr>
                <w:b/>
                <w:lang w:eastAsia="en-US"/>
              </w:rPr>
              <w:t xml:space="preserve">№ </w:t>
            </w:r>
            <w:r>
              <w:rPr>
                <w:b/>
                <w:bCs/>
                <w:sz w:val="26"/>
                <w:szCs w:val="26"/>
                <w:lang w:eastAsia="en-US"/>
              </w:rPr>
              <w:t>П/П</w:t>
            </w:r>
          </w:p>
        </w:tc>
        <w:tc>
          <w:tcPr>
            <w:tcW w:w="2747" w:type="pct"/>
            <w:tcBorders>
              <w:top w:val="outset" w:sz="6" w:space="0" w:color="000000"/>
              <w:left w:val="outset" w:sz="6" w:space="0" w:color="000000"/>
              <w:bottom w:val="outset" w:sz="6" w:space="0" w:color="000000"/>
              <w:right w:val="outset" w:sz="6" w:space="0" w:color="000000"/>
            </w:tcBorders>
            <w:hideMark/>
          </w:tcPr>
          <w:p w:rsidR="00F77EC1" w:rsidRDefault="00F77EC1">
            <w:pPr>
              <w:pStyle w:val="a4"/>
              <w:spacing w:line="276" w:lineRule="auto"/>
              <w:jc w:val="center"/>
              <w:rPr>
                <w:lang w:eastAsia="en-US"/>
              </w:rPr>
            </w:pPr>
            <w:r>
              <w:rPr>
                <w:b/>
                <w:bCs/>
                <w:sz w:val="26"/>
                <w:szCs w:val="26"/>
                <w:lang w:eastAsia="en-US"/>
              </w:rPr>
              <w:t>ФИО</w:t>
            </w:r>
          </w:p>
        </w:tc>
        <w:tc>
          <w:tcPr>
            <w:tcW w:w="926" w:type="pct"/>
            <w:gridSpan w:val="2"/>
            <w:tcBorders>
              <w:top w:val="outset" w:sz="6" w:space="0" w:color="000000"/>
              <w:left w:val="outset" w:sz="6" w:space="0" w:color="000000"/>
              <w:bottom w:val="outset" w:sz="6" w:space="0" w:color="000000"/>
              <w:right w:val="outset" w:sz="6" w:space="0" w:color="000000"/>
            </w:tcBorders>
            <w:hideMark/>
          </w:tcPr>
          <w:p w:rsidR="00F77EC1" w:rsidRDefault="00F77EC1">
            <w:pPr>
              <w:pStyle w:val="a4"/>
              <w:spacing w:line="276" w:lineRule="auto"/>
              <w:jc w:val="center"/>
              <w:rPr>
                <w:lang w:eastAsia="en-US"/>
              </w:rPr>
            </w:pPr>
            <w:r>
              <w:rPr>
                <w:b/>
                <w:bCs/>
                <w:sz w:val="26"/>
                <w:szCs w:val="26"/>
                <w:lang w:eastAsia="en-US"/>
              </w:rPr>
              <w:t xml:space="preserve">Подпись </w:t>
            </w:r>
          </w:p>
        </w:tc>
        <w:tc>
          <w:tcPr>
            <w:tcW w:w="974" w:type="pct"/>
            <w:gridSpan w:val="2"/>
            <w:tcBorders>
              <w:top w:val="outset" w:sz="6" w:space="0" w:color="000000"/>
              <w:left w:val="outset" w:sz="6" w:space="0" w:color="000000"/>
              <w:bottom w:val="outset" w:sz="6" w:space="0" w:color="000000"/>
              <w:right w:val="outset" w:sz="6" w:space="0" w:color="000000"/>
            </w:tcBorders>
            <w:hideMark/>
          </w:tcPr>
          <w:p w:rsidR="00F77EC1" w:rsidRDefault="00F77EC1">
            <w:pPr>
              <w:pStyle w:val="a4"/>
              <w:spacing w:line="276" w:lineRule="auto"/>
              <w:jc w:val="center"/>
              <w:rPr>
                <w:lang w:eastAsia="en-US"/>
              </w:rPr>
            </w:pPr>
            <w:r>
              <w:rPr>
                <w:b/>
                <w:bCs/>
                <w:sz w:val="26"/>
                <w:szCs w:val="26"/>
                <w:lang w:eastAsia="en-US"/>
              </w:rPr>
              <w:t>Дата ознакомления</w:t>
            </w: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5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747"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26"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r w:rsidR="00F77EC1" w:rsidTr="00E7033F">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2858" w:type="pct"/>
            <w:gridSpan w:val="3"/>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974" w:type="pct"/>
            <w:gridSpan w:val="2"/>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c>
          <w:tcPr>
            <w:tcW w:w="842" w:type="pct"/>
            <w:tcBorders>
              <w:top w:val="outset" w:sz="6" w:space="0" w:color="000000"/>
              <w:left w:val="outset" w:sz="6" w:space="0" w:color="000000"/>
              <w:bottom w:val="outset" w:sz="6" w:space="0" w:color="000000"/>
              <w:right w:val="outset" w:sz="6" w:space="0" w:color="000000"/>
            </w:tcBorders>
          </w:tcPr>
          <w:p w:rsidR="00F77EC1" w:rsidRDefault="00F77EC1">
            <w:pPr>
              <w:pStyle w:val="a4"/>
              <w:spacing w:line="276" w:lineRule="auto"/>
              <w:rPr>
                <w:lang w:eastAsia="en-US"/>
              </w:rPr>
            </w:pPr>
          </w:p>
        </w:tc>
      </w:tr>
    </w:tbl>
    <w:p w:rsidR="00F77EC1" w:rsidRDefault="00F77EC1" w:rsidP="00E7033F">
      <w:pPr>
        <w:widowControl w:val="0"/>
        <w:autoSpaceDE w:val="0"/>
        <w:autoSpaceDN w:val="0"/>
        <w:adjustRightInd w:val="0"/>
        <w:jc w:val="right"/>
        <w:rPr>
          <w:sz w:val="28"/>
          <w:szCs w:val="28"/>
        </w:rPr>
      </w:pPr>
    </w:p>
    <w:sectPr w:rsidR="00F77EC1" w:rsidSect="00F77EC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A0" w:rsidRDefault="009871A0" w:rsidP="00F77EC1">
      <w:r>
        <w:separator/>
      </w:r>
    </w:p>
  </w:endnote>
  <w:endnote w:type="continuationSeparator" w:id="0">
    <w:p w:rsidR="009871A0" w:rsidRDefault="009871A0" w:rsidP="00F7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C1" w:rsidRDefault="00F77E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C1" w:rsidRDefault="00F77E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C1" w:rsidRDefault="00F77E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A0" w:rsidRDefault="009871A0" w:rsidP="00F77EC1">
      <w:r>
        <w:separator/>
      </w:r>
    </w:p>
  </w:footnote>
  <w:footnote w:type="continuationSeparator" w:id="0">
    <w:p w:rsidR="009871A0" w:rsidRDefault="009871A0" w:rsidP="00F7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C1" w:rsidRDefault="00F77E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1761"/>
      <w:docPartObj>
        <w:docPartGallery w:val="Page Numbers (Top of Page)"/>
        <w:docPartUnique/>
      </w:docPartObj>
    </w:sdtPr>
    <w:sdtEndPr/>
    <w:sdtContent>
      <w:p w:rsidR="00F77EC1" w:rsidRDefault="00F77EC1">
        <w:pPr>
          <w:pStyle w:val="a5"/>
          <w:jc w:val="center"/>
        </w:pPr>
        <w:r>
          <w:fldChar w:fldCharType="begin"/>
        </w:r>
        <w:r>
          <w:instrText>PAGE   \* MERGEFORMAT</w:instrText>
        </w:r>
        <w:r>
          <w:fldChar w:fldCharType="separate"/>
        </w:r>
        <w:r w:rsidR="007738B4">
          <w:rPr>
            <w:noProof/>
          </w:rPr>
          <w:t>14</w:t>
        </w:r>
        <w:r>
          <w:fldChar w:fldCharType="end"/>
        </w:r>
      </w:p>
    </w:sdtContent>
  </w:sdt>
  <w:p w:rsidR="00F77EC1" w:rsidRDefault="00F77E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C1" w:rsidRDefault="00F77E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8507483"/>
    <w:multiLevelType w:val="hybridMultilevel"/>
    <w:tmpl w:val="71681C6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20191711"/>
    <w:multiLevelType w:val="hybridMultilevel"/>
    <w:tmpl w:val="C07866C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4"/>
    <w:rsid w:val="00045C44"/>
    <w:rsid w:val="00050570"/>
    <w:rsid w:val="00161013"/>
    <w:rsid w:val="001735EE"/>
    <w:rsid w:val="001F5E8F"/>
    <w:rsid w:val="002320CC"/>
    <w:rsid w:val="002B04A9"/>
    <w:rsid w:val="003121C3"/>
    <w:rsid w:val="00355220"/>
    <w:rsid w:val="003B796D"/>
    <w:rsid w:val="00485938"/>
    <w:rsid w:val="004B0DE3"/>
    <w:rsid w:val="004B334D"/>
    <w:rsid w:val="004E45BA"/>
    <w:rsid w:val="0050403D"/>
    <w:rsid w:val="00562095"/>
    <w:rsid w:val="005C01CC"/>
    <w:rsid w:val="005C0AFF"/>
    <w:rsid w:val="005F7F28"/>
    <w:rsid w:val="00620F85"/>
    <w:rsid w:val="006353D4"/>
    <w:rsid w:val="006A1BE7"/>
    <w:rsid w:val="00716385"/>
    <w:rsid w:val="007440F3"/>
    <w:rsid w:val="0076273F"/>
    <w:rsid w:val="007738B4"/>
    <w:rsid w:val="00784528"/>
    <w:rsid w:val="008E7495"/>
    <w:rsid w:val="009445A0"/>
    <w:rsid w:val="009871A0"/>
    <w:rsid w:val="00AD6E82"/>
    <w:rsid w:val="00B85608"/>
    <w:rsid w:val="00BC78AE"/>
    <w:rsid w:val="00C7037B"/>
    <w:rsid w:val="00CB69D3"/>
    <w:rsid w:val="00E7033F"/>
    <w:rsid w:val="00E92421"/>
    <w:rsid w:val="00EB0D08"/>
    <w:rsid w:val="00EE4D9D"/>
    <w:rsid w:val="00F40770"/>
    <w:rsid w:val="00F77EC1"/>
    <w:rsid w:val="00F94545"/>
    <w:rsid w:val="00FF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657660-0E94-4C7F-8277-83224DCF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5C4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A1BE7"/>
    <w:pPr>
      <w:keepNext/>
      <w:ind w:firstLine="624"/>
      <w:jc w:val="both"/>
      <w:outlineLvl w:val="1"/>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A1BE7"/>
    <w:rPr>
      <w:rFonts w:ascii="Times New Roman" w:eastAsia="Times New Roman" w:hAnsi="Times New Roman" w:cs="Times New Roman"/>
      <w:b/>
      <w:bCs/>
      <w:i/>
      <w:iCs/>
      <w:sz w:val="28"/>
      <w:szCs w:val="28"/>
      <w:lang w:val="x-none" w:eastAsia="x-none"/>
    </w:rPr>
  </w:style>
  <w:style w:type="character" w:customStyle="1" w:styleId="10">
    <w:name w:val="Заголовок 1 Знак"/>
    <w:basedOn w:val="a0"/>
    <w:link w:val="1"/>
    <w:uiPriority w:val="99"/>
    <w:rsid w:val="00045C44"/>
    <w:rPr>
      <w:rFonts w:ascii="Cambria" w:eastAsia="Times New Roman" w:hAnsi="Cambria" w:cs="Times New Roman"/>
      <w:b/>
      <w:bCs/>
      <w:kern w:val="32"/>
      <w:sz w:val="32"/>
      <w:szCs w:val="32"/>
      <w:lang w:val="x-none" w:eastAsia="x-none"/>
    </w:rPr>
  </w:style>
  <w:style w:type="paragraph" w:customStyle="1" w:styleId="11">
    <w:name w:val="Абзац списка1"/>
    <w:basedOn w:val="a"/>
    <w:uiPriority w:val="99"/>
    <w:rsid w:val="00045C44"/>
    <w:pPr>
      <w:ind w:left="720"/>
      <w:contextualSpacing/>
    </w:pPr>
  </w:style>
  <w:style w:type="paragraph" w:customStyle="1" w:styleId="ConsPlusNonformat">
    <w:name w:val="ConsPlusNonformat"/>
    <w:uiPriority w:val="99"/>
    <w:rsid w:val="002B0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CB69D3"/>
    <w:pPr>
      <w:ind w:left="720"/>
      <w:contextualSpacing/>
    </w:pPr>
  </w:style>
  <w:style w:type="paragraph" w:styleId="HTML">
    <w:name w:val="HTML Preformatted"/>
    <w:basedOn w:val="a"/>
    <w:link w:val="HTML0"/>
    <w:semiHidden/>
    <w:unhideWhenUsed/>
    <w:rsid w:val="00F7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77EC1"/>
    <w:rPr>
      <w:rFonts w:ascii="Courier New" w:eastAsia="Times New Roman" w:hAnsi="Courier New" w:cs="Courier New"/>
      <w:sz w:val="20"/>
      <w:szCs w:val="20"/>
      <w:lang w:eastAsia="ru-RU"/>
    </w:rPr>
  </w:style>
  <w:style w:type="paragraph" w:styleId="a4">
    <w:name w:val="Normal (Web)"/>
    <w:basedOn w:val="a"/>
    <w:unhideWhenUsed/>
    <w:rsid w:val="00F77EC1"/>
    <w:pPr>
      <w:spacing w:before="100" w:beforeAutospacing="1" w:after="119"/>
    </w:pPr>
  </w:style>
  <w:style w:type="paragraph" w:styleId="a5">
    <w:name w:val="header"/>
    <w:basedOn w:val="a"/>
    <w:link w:val="a6"/>
    <w:uiPriority w:val="99"/>
    <w:unhideWhenUsed/>
    <w:rsid w:val="00F77EC1"/>
    <w:pPr>
      <w:tabs>
        <w:tab w:val="center" w:pos="4677"/>
        <w:tab w:val="right" w:pos="9355"/>
      </w:tabs>
    </w:pPr>
  </w:style>
  <w:style w:type="character" w:customStyle="1" w:styleId="a6">
    <w:name w:val="Верхний колонтитул Знак"/>
    <w:basedOn w:val="a0"/>
    <w:link w:val="a5"/>
    <w:uiPriority w:val="99"/>
    <w:rsid w:val="00F77E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7EC1"/>
    <w:pPr>
      <w:tabs>
        <w:tab w:val="center" w:pos="4677"/>
        <w:tab w:val="right" w:pos="9355"/>
      </w:tabs>
    </w:pPr>
  </w:style>
  <w:style w:type="character" w:customStyle="1" w:styleId="a8">
    <w:name w:val="Нижний колонтитул Знак"/>
    <w:basedOn w:val="a0"/>
    <w:link w:val="a7"/>
    <w:uiPriority w:val="99"/>
    <w:rsid w:val="00F77EC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5E8F"/>
    <w:rPr>
      <w:rFonts w:ascii="Tahoma" w:hAnsi="Tahoma" w:cs="Tahoma"/>
      <w:sz w:val="16"/>
      <w:szCs w:val="16"/>
    </w:rPr>
  </w:style>
  <w:style w:type="character" w:customStyle="1" w:styleId="aa">
    <w:name w:val="Текст выноски Знак"/>
    <w:basedOn w:val="a0"/>
    <w:link w:val="a9"/>
    <w:uiPriority w:val="99"/>
    <w:semiHidden/>
    <w:rsid w:val="001F5E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AE1E99AA11ECE878BADA6A596078DA3328FF17F54D93697CB045A96AB79B9182A5A4Ca5P6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F533F3CC58697C233B14C2E5BED147C614A4C4CEF339A9C85D5DB2774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DEAE1E99AA11ECE878BADA6A596078DA33188FB7954D93697CB045A96AB79B9182A5A485E0934AAa7P2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14</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KOFOMS</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ooDomnina</dc:creator>
  <cp:keywords/>
  <dc:description/>
  <cp:lastModifiedBy>Домнина Ольга Владимировна</cp:lastModifiedBy>
  <cp:revision>2</cp:revision>
  <cp:lastPrinted>2017-11-17T13:58:00Z</cp:lastPrinted>
  <dcterms:created xsi:type="dcterms:W3CDTF">2014-05-30T09:29:00Z</dcterms:created>
  <dcterms:modified xsi:type="dcterms:W3CDTF">2017-11-17T14:02:00Z</dcterms:modified>
</cp:coreProperties>
</file>