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53" w:rsidRDefault="00327D53" w:rsidP="00327D53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96348583"/>
      <w:r>
        <w:rPr>
          <w:rFonts w:ascii="Times New Roman" w:hAnsi="Times New Roman"/>
          <w:b/>
          <w:color w:val="000000"/>
          <w:sz w:val="28"/>
          <w:szCs w:val="28"/>
        </w:rPr>
        <w:t>СЛАЙД 1</w:t>
      </w:r>
    </w:p>
    <w:p w:rsidR="00BF6B1B" w:rsidRDefault="00BF6B1B" w:rsidP="00327D53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D53" w:rsidRDefault="00327D53" w:rsidP="00327D53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Отчёт </w:t>
      </w:r>
    </w:p>
    <w:p w:rsidR="00327D53" w:rsidRDefault="00327D53" w:rsidP="00327D53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ТФОМС Костромской области </w:t>
      </w:r>
    </w:p>
    <w:p w:rsidR="00327D53" w:rsidRDefault="00327D53" w:rsidP="00327D53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деятельности в системе обязательного медицинского страхования</w:t>
      </w:r>
    </w:p>
    <w:p w:rsidR="00327D53" w:rsidRDefault="00327D53" w:rsidP="00327D5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202</w:t>
      </w:r>
      <w:r w:rsidRPr="001842D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</w:t>
      </w:r>
    </w:p>
    <w:p w:rsidR="00BF6B1B" w:rsidRDefault="00BF6B1B" w:rsidP="00327D5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65A" w:rsidRPr="0025140C" w:rsidRDefault="009E365A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>Участниками обязательного медицинского страхования на территории Костромской области в 2022 году являлись в том числе:</w:t>
      </w:r>
    </w:p>
    <w:p w:rsidR="009E365A" w:rsidRPr="0025140C" w:rsidRDefault="009E365A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>1) территориальный фонд;</w:t>
      </w:r>
    </w:p>
    <w:p w:rsidR="009E365A" w:rsidRPr="0025140C" w:rsidRDefault="009E365A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>2) 3 страховые медицинские организации:</w:t>
      </w:r>
    </w:p>
    <w:p w:rsidR="009E365A" w:rsidRPr="0025140C" w:rsidRDefault="009E365A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 xml:space="preserve">           - Общество с ограниченной ответственностью «Капитал Медицинское Страхование»/Филиал ООО «Капитал Медицинской страхование» в Костромской области (далее – ООО «Капитал МС»/Филиал ООО «Капитал МС» в Костромской области); лицензия серия ОС №3676-01  от 16.11.2018  без ограничения срока действия;</w:t>
      </w:r>
    </w:p>
    <w:p w:rsidR="009E365A" w:rsidRPr="0025140C" w:rsidRDefault="009E365A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 xml:space="preserve">        - Акционерное общество «Медицинская акционерная страховая компания/Филиал Акционерного общества «Медицинская акционерная страховая компания» в городе Костроме (далее – АО «МАКС-М/Филиал АО «МАКС-М» в г. Костроме); лицензия серия ОС № 2226 - 01  от  23.01.2017 без ограничения срока действия; </w:t>
      </w:r>
    </w:p>
    <w:p w:rsidR="009E365A" w:rsidRPr="0025140C" w:rsidRDefault="009E365A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 xml:space="preserve">        - Акционерное общество «Страховая компания «СОГАЗ-Мед»/Костромской филиал АО «Страховая компания «СОГАЗ-Мед» (далее – АО «Страховая компания «СОГАЗ-Мед»/Костромской филиал АО «Страховая компания «СОГАЗ-Мед»); лицензия серия ОС № 3230-01 от 28.02.2019 без ограничения срока действия. </w:t>
      </w:r>
    </w:p>
    <w:p w:rsidR="00D150A2" w:rsidRPr="0025140C" w:rsidRDefault="00D150A2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>Численность застрахованных граждан по оперативным данным на 16 марта 2023 года на 01.01.2023 составила 620 416 человек. Сокращение численности составило 6 244 человека (на 1%), в том числе детей на 2 190 человек, взрослого населения – на 4 054 человека, из них численность населения старше трудоспособного возраста сократилась на 16 482 человека.</w:t>
      </w:r>
    </w:p>
    <w:p w:rsidR="00D150A2" w:rsidRPr="0025140C" w:rsidRDefault="00D150A2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 xml:space="preserve">Численность работающих граждан сократилась на 28 810 человек (на 10%), в том числе в трудоспособном возрасте на 19 221 человека. При этом численность неработающих граждан увеличилась на 22 566 человек (на 6,4%), в том числе в трудоспособном возрасте 31 627 человек. </w:t>
      </w:r>
    </w:p>
    <w:p w:rsidR="00D150A2" w:rsidRPr="0025140C" w:rsidRDefault="00D150A2" w:rsidP="002514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140C">
        <w:rPr>
          <w:rFonts w:ascii="Times New Roman" w:hAnsi="Times New Roman"/>
          <w:color w:val="000000"/>
          <w:sz w:val="28"/>
          <w:szCs w:val="28"/>
        </w:rPr>
        <w:t>При этом необходимо отметить, что обработка данных налогового органа о работающих в других субъектах Российской Федерации гражданах осуществляется с 20 по 31 марта. Данная информация позволит увеличить численность работающих граждан.</w:t>
      </w:r>
    </w:p>
    <w:p w:rsidR="00BF6B1B" w:rsidRDefault="00BF6B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4E25" w:rsidRDefault="00CA4E25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3</w:t>
      </w: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D53" w:rsidRDefault="00327D53" w:rsidP="00327D53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бюджета ТФОМС Костромской области по доходам</w:t>
      </w: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Остаток средств на 01.01.202</w:t>
      </w:r>
      <w:r w:rsidRPr="000B0E3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составлял 1</w:t>
      </w:r>
      <w:r w:rsidRPr="000B0E36">
        <w:rPr>
          <w:rFonts w:ascii="Times New Roman" w:hAnsi="Times New Roman"/>
          <w:color w:val="000000"/>
          <w:sz w:val="28"/>
          <w:szCs w:val="28"/>
        </w:rPr>
        <w:t>83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B0E3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рублей.</w:t>
      </w:r>
    </w:p>
    <w:p w:rsidR="00BF6B1B" w:rsidRDefault="00BF6B1B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доходов за 2022 год составил с учетом возврата 9 млрд. 692,6 млн. рублей, 99,8 % от утвержденных значений на год (9 млрд. 710,1 млн. рублей), в том числе: </w:t>
      </w:r>
    </w:p>
    <w:p w:rsidR="00327D53" w:rsidRPr="009564C3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Н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еналоговые доходы – </w:t>
      </w:r>
      <w:r>
        <w:rPr>
          <w:rFonts w:ascii="Times New Roman" w:hAnsi="Times New Roman"/>
          <w:color w:val="000000"/>
          <w:sz w:val="28"/>
          <w:szCs w:val="28"/>
        </w:rPr>
        <w:t>48,8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млн. рублей, </w:t>
      </w:r>
      <w:r>
        <w:rPr>
          <w:rFonts w:ascii="Times New Roman" w:hAnsi="Times New Roman"/>
          <w:color w:val="000000"/>
          <w:sz w:val="28"/>
          <w:szCs w:val="28"/>
        </w:rPr>
        <w:t>101,7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% от утвержденных значений на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год (</w:t>
      </w:r>
      <w:r>
        <w:rPr>
          <w:rFonts w:ascii="Times New Roman" w:hAnsi="Times New Roman"/>
          <w:color w:val="000000"/>
          <w:sz w:val="28"/>
          <w:szCs w:val="28"/>
        </w:rPr>
        <w:t>48,0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млн. рублей);</w:t>
      </w:r>
    </w:p>
    <w:p w:rsidR="00327D53" w:rsidRDefault="00327D53" w:rsidP="00327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Б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езвозмездные поступления </w:t>
      </w:r>
      <w:proofErr w:type="spellStart"/>
      <w:r w:rsidRPr="009564C3">
        <w:rPr>
          <w:rFonts w:ascii="Times New Roman" w:hAnsi="Times New Roman"/>
          <w:color w:val="000000"/>
          <w:sz w:val="28"/>
          <w:szCs w:val="28"/>
        </w:rPr>
        <w:t>сучетом</w:t>
      </w:r>
      <w:proofErr w:type="spellEnd"/>
      <w:r w:rsidRPr="009564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64C3">
        <w:rPr>
          <w:rFonts w:ascii="Times New Roman" w:hAnsi="Times New Roman"/>
          <w:color w:val="000000"/>
          <w:sz w:val="28"/>
          <w:szCs w:val="28"/>
        </w:rPr>
        <w:t>возвратасредств</w:t>
      </w:r>
      <w:proofErr w:type="spellEnd"/>
      <w:r w:rsidRPr="009564C3">
        <w:rPr>
          <w:rFonts w:ascii="Times New Roman" w:hAnsi="Times New Roman"/>
          <w:color w:val="000000"/>
          <w:sz w:val="28"/>
          <w:szCs w:val="28"/>
        </w:rPr>
        <w:t xml:space="preserve"> –</w:t>
      </w:r>
    </w:p>
    <w:p w:rsidR="00327D53" w:rsidRPr="00A33321" w:rsidRDefault="00327D53" w:rsidP="00327D5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333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млрд. </w:t>
      </w:r>
      <w:r w:rsidRPr="00A3332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43,7 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млн. рублей, </w:t>
      </w:r>
      <w:r>
        <w:rPr>
          <w:rFonts w:ascii="Times New Roman" w:hAnsi="Times New Roman"/>
          <w:color w:val="000000"/>
          <w:sz w:val="28"/>
          <w:szCs w:val="28"/>
        </w:rPr>
        <w:t>99,8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% от утвержденных значений на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9564C3">
        <w:rPr>
          <w:rFonts w:ascii="Times New Roman" w:hAnsi="Times New Roman"/>
          <w:color w:val="000000"/>
          <w:sz w:val="28"/>
          <w:szCs w:val="28"/>
        </w:rPr>
        <w:t xml:space="preserve"> год (</w:t>
      </w:r>
      <w:r w:rsidRPr="00A333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 млрд. </w:t>
      </w:r>
      <w:r w:rsidRPr="00A3332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62,2</w:t>
      </w:r>
      <w:r w:rsidRPr="009564C3">
        <w:rPr>
          <w:rFonts w:ascii="Times New Roman" w:hAnsi="Times New Roman"/>
          <w:color w:val="000000"/>
          <w:sz w:val="28"/>
          <w:szCs w:val="28"/>
        </w:rPr>
        <w:t>млн. рублей) всего, по источникам:</w:t>
      </w:r>
    </w:p>
    <w:p w:rsidR="00327D53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9 млрд. 466,5 млн. рублей – межбюджетные трансферты из бюджета </w:t>
      </w:r>
      <w:r w:rsidRPr="00F429E7">
        <w:rPr>
          <w:rFonts w:ascii="Times New Roman" w:hAnsi="Times New Roman"/>
          <w:color w:val="000000"/>
          <w:sz w:val="28"/>
          <w:szCs w:val="28"/>
        </w:rPr>
        <w:t>ФОМС, 99,9 % от утвержденных значений на 2022 год (9 </w:t>
      </w:r>
      <w:r>
        <w:rPr>
          <w:rFonts w:ascii="Times New Roman" w:hAnsi="Times New Roman"/>
          <w:color w:val="000000"/>
          <w:sz w:val="28"/>
          <w:szCs w:val="28"/>
        </w:rPr>
        <w:t xml:space="preserve">млрд. </w:t>
      </w:r>
      <w:r w:rsidRPr="00F429E7">
        <w:rPr>
          <w:rFonts w:ascii="Times New Roman" w:hAnsi="Times New Roman"/>
          <w:color w:val="000000"/>
          <w:sz w:val="28"/>
          <w:szCs w:val="28"/>
        </w:rPr>
        <w:t>253,6 млн. рублей) в том числе:</w:t>
      </w:r>
    </w:p>
    <w:p w:rsidR="00327D53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 млрд. 046,9 млн. рублей – </w:t>
      </w:r>
      <w:r w:rsidRPr="00F26CD9">
        <w:rPr>
          <w:rFonts w:ascii="Times New Roman" w:hAnsi="Times New Roman"/>
          <w:color w:val="000000"/>
          <w:sz w:val="28"/>
          <w:szCs w:val="28"/>
        </w:rPr>
        <w:t>субвенция,</w:t>
      </w:r>
      <w:r>
        <w:rPr>
          <w:rFonts w:ascii="Times New Roman" w:hAnsi="Times New Roman"/>
          <w:color w:val="000000"/>
          <w:sz w:val="28"/>
          <w:szCs w:val="28"/>
        </w:rPr>
        <w:t xml:space="preserve"> 100,0 % от утвержденных значений на 2022 год;</w:t>
      </w:r>
    </w:p>
    <w:p w:rsidR="00327D53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2828">
        <w:rPr>
          <w:rFonts w:ascii="Times New Roman" w:hAnsi="Times New Roman"/>
          <w:color w:val="000000"/>
          <w:sz w:val="28"/>
          <w:szCs w:val="28"/>
        </w:rPr>
        <w:t>206,0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 – </w:t>
      </w:r>
      <w:r>
        <w:rPr>
          <w:rFonts w:ascii="Times New Roman" w:hAnsi="Times New Roman"/>
          <w:bCs/>
          <w:sz w:val="28"/>
          <w:szCs w:val="28"/>
        </w:rPr>
        <w:t>м</w:t>
      </w:r>
      <w:r w:rsidRPr="00343BD2">
        <w:rPr>
          <w:rFonts w:ascii="Times New Roman" w:hAnsi="Times New Roman"/>
          <w:bCs/>
          <w:sz w:val="28"/>
          <w:szCs w:val="28"/>
        </w:rPr>
        <w:t>ежбюджетные трансферты</w:t>
      </w:r>
      <w:r w:rsidR="00AB7513">
        <w:rPr>
          <w:rFonts w:ascii="Times New Roman" w:hAnsi="Times New Roman"/>
          <w:bCs/>
          <w:sz w:val="28"/>
          <w:szCs w:val="28"/>
        </w:rPr>
        <w:t xml:space="preserve"> </w:t>
      </w:r>
      <w:r w:rsidRPr="00343BD2">
        <w:rPr>
          <w:rFonts w:ascii="Times New Roman" w:hAnsi="Times New Roman"/>
          <w:bCs/>
          <w:sz w:val="28"/>
          <w:szCs w:val="28"/>
        </w:rPr>
        <w:t xml:space="preserve">на финансовое обеспечение формирования нормированного страхового запаса </w:t>
      </w:r>
      <w:bookmarkStart w:id="1" w:name="_Hlk95740038"/>
      <w:r>
        <w:rPr>
          <w:rFonts w:ascii="Times New Roman" w:hAnsi="Times New Roman"/>
          <w:bCs/>
          <w:sz w:val="28"/>
          <w:szCs w:val="28"/>
        </w:rPr>
        <w:t xml:space="preserve">в части финансового обеспечения </w:t>
      </w:r>
      <w:proofErr w:type="spellStart"/>
      <w:r w:rsidRPr="00B60340">
        <w:rPr>
          <w:rFonts w:ascii="Times New Roman" w:hAnsi="Times New Roman"/>
          <w:bCs/>
          <w:sz w:val="28"/>
          <w:szCs w:val="28"/>
        </w:rPr>
        <w:t>софинансировани</w:t>
      </w:r>
      <w:r>
        <w:rPr>
          <w:rFonts w:ascii="Times New Roman" w:hAnsi="Times New Roman"/>
          <w:bCs/>
          <w:sz w:val="28"/>
          <w:szCs w:val="28"/>
        </w:rPr>
        <w:t>я</w:t>
      </w:r>
      <w:proofErr w:type="spellEnd"/>
      <w:r w:rsidRPr="00B60340">
        <w:rPr>
          <w:rFonts w:ascii="Times New Roman" w:hAnsi="Times New Roman"/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bookmarkEnd w:id="1"/>
      <w:r>
        <w:rPr>
          <w:rFonts w:ascii="Times New Roman" w:hAnsi="Times New Roman"/>
          <w:sz w:val="28"/>
          <w:szCs w:val="28"/>
        </w:rPr>
        <w:t xml:space="preserve">, </w:t>
      </w:r>
      <w:r w:rsidRPr="00DA09F2">
        <w:rPr>
          <w:rFonts w:ascii="Times New Roman" w:hAnsi="Times New Roman"/>
          <w:sz w:val="28"/>
          <w:szCs w:val="28"/>
        </w:rPr>
        <w:t xml:space="preserve">100,0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DA09F2">
        <w:rPr>
          <w:rFonts w:ascii="Times New Roman" w:hAnsi="Times New Roman"/>
          <w:sz w:val="28"/>
          <w:szCs w:val="28"/>
        </w:rPr>
        <w:t>от утвержденных 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 на 2022 год;</w:t>
      </w:r>
    </w:p>
    <w:p w:rsidR="00327D53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2828">
        <w:rPr>
          <w:rFonts w:ascii="Times New Roman" w:hAnsi="Times New Roman"/>
          <w:color w:val="000000"/>
          <w:sz w:val="28"/>
          <w:szCs w:val="28"/>
        </w:rPr>
        <w:t>0,4</w:t>
      </w:r>
      <w:r w:rsidRPr="001B7F09">
        <w:rPr>
          <w:rFonts w:ascii="Times New Roman" w:hAnsi="Times New Roman"/>
          <w:color w:val="000000"/>
          <w:sz w:val="28"/>
          <w:szCs w:val="28"/>
        </w:rPr>
        <w:t xml:space="preserve"> млн. рублей – </w:t>
      </w:r>
      <w:r w:rsidRPr="001B7F09">
        <w:rPr>
          <w:rFonts w:ascii="Times New Roman" w:hAnsi="Times New Roman"/>
          <w:bCs/>
          <w:sz w:val="28"/>
          <w:szCs w:val="28"/>
        </w:rPr>
        <w:t>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Pr="001B7F09">
        <w:rPr>
          <w:rFonts w:ascii="Times New Roman" w:hAnsi="Times New Roman"/>
          <w:color w:val="000000"/>
          <w:sz w:val="28"/>
          <w:szCs w:val="28"/>
        </w:rPr>
        <w:t>, 5</w:t>
      </w:r>
      <w:r>
        <w:rPr>
          <w:rFonts w:ascii="Times New Roman" w:hAnsi="Times New Roman"/>
          <w:color w:val="000000"/>
          <w:sz w:val="28"/>
          <w:szCs w:val="28"/>
        </w:rPr>
        <w:t>0,0</w:t>
      </w:r>
      <w:r w:rsidRPr="001B7F09">
        <w:rPr>
          <w:rFonts w:ascii="Times New Roman" w:hAnsi="Times New Roman"/>
          <w:color w:val="000000"/>
          <w:sz w:val="28"/>
          <w:szCs w:val="28"/>
        </w:rPr>
        <w:t xml:space="preserve"> % от утвержденных значений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B7F09">
        <w:rPr>
          <w:rFonts w:ascii="Times New Roman" w:hAnsi="Times New Roman"/>
          <w:color w:val="000000"/>
          <w:sz w:val="28"/>
          <w:szCs w:val="28"/>
        </w:rPr>
        <w:t xml:space="preserve"> год (</w:t>
      </w:r>
      <w:r>
        <w:rPr>
          <w:rFonts w:ascii="Times New Roman" w:hAnsi="Times New Roman"/>
          <w:color w:val="000000"/>
          <w:sz w:val="28"/>
          <w:szCs w:val="28"/>
        </w:rPr>
        <w:t>0,7</w:t>
      </w:r>
      <w:r w:rsidRPr="001B7F09">
        <w:rPr>
          <w:rFonts w:ascii="Times New Roman" w:hAnsi="Times New Roman"/>
          <w:color w:val="000000"/>
          <w:sz w:val="28"/>
          <w:szCs w:val="28"/>
        </w:rPr>
        <w:t xml:space="preserve"> млн. рублей)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27D53" w:rsidRPr="009F7B74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213,2</w:t>
      </w:r>
      <w:r w:rsidRPr="009F7B74">
        <w:rPr>
          <w:rFonts w:ascii="Times New Roman" w:hAnsi="Times New Roman"/>
          <w:color w:val="000000"/>
          <w:sz w:val="28"/>
          <w:szCs w:val="28"/>
        </w:rPr>
        <w:t xml:space="preserve"> млн. рублей – м</w:t>
      </w:r>
      <w:r w:rsidRPr="009F7B74">
        <w:rPr>
          <w:rFonts w:ascii="Times New Roman" w:eastAsia="Calibri" w:hAnsi="Times New Roman"/>
          <w:sz w:val="28"/>
          <w:szCs w:val="28"/>
        </w:rPr>
        <w:t xml:space="preserve">ежбюджетные трансферты на </w:t>
      </w:r>
      <w:r w:rsidRPr="00B8191E">
        <w:rPr>
          <w:rFonts w:ascii="Times New Roman" w:eastAsia="Calibri" w:hAnsi="Times New Roman"/>
          <w:sz w:val="28"/>
          <w:szCs w:val="28"/>
        </w:rPr>
        <w:t xml:space="preserve"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B8191E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Pr="00B8191E">
        <w:rPr>
          <w:rFonts w:ascii="Times New Roman" w:eastAsia="Calibri" w:hAnsi="Times New Roman"/>
          <w:sz w:val="28"/>
          <w:szCs w:val="28"/>
        </w:rPr>
        <w:t xml:space="preserve"> инфекцией (COVID-19)</w:t>
      </w:r>
      <w:r>
        <w:rPr>
          <w:rFonts w:ascii="Times New Roman" w:eastAsia="Calibri" w:hAnsi="Times New Roman"/>
          <w:sz w:val="28"/>
          <w:szCs w:val="28"/>
        </w:rPr>
        <w:t xml:space="preserve">, в рамках реализации территориальных программ обязательного медицинского страхования в 2021 – 2022 годах,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новый код доходов в 2022 году</w:t>
      </w:r>
      <w:r w:rsidRPr="009F7B74">
        <w:rPr>
          <w:rFonts w:ascii="Times New Roman" w:eastAsia="Calibri" w:hAnsi="Times New Roman"/>
          <w:sz w:val="28"/>
          <w:szCs w:val="28"/>
        </w:rPr>
        <w:t>;</w:t>
      </w:r>
    </w:p>
    <w:p w:rsidR="00327D53" w:rsidRPr="009F7B74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26,9</w:t>
      </w:r>
      <w:r w:rsidRPr="009F7B74">
        <w:rPr>
          <w:rFonts w:ascii="Times New Roman" w:hAnsi="Times New Roman"/>
          <w:color w:val="000000"/>
          <w:sz w:val="28"/>
          <w:szCs w:val="28"/>
        </w:rPr>
        <w:t xml:space="preserve"> млн. рублей – межбюджетные трансферты на </w:t>
      </w:r>
      <w:r w:rsidRPr="00C97F52">
        <w:rPr>
          <w:rFonts w:ascii="Times New Roman" w:hAnsi="Times New Roman"/>
          <w:color w:val="000000"/>
          <w:sz w:val="28"/>
          <w:szCs w:val="28"/>
        </w:rPr>
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C97F52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C97F52">
        <w:rPr>
          <w:rFonts w:ascii="Times New Roman" w:hAnsi="Times New Roman"/>
          <w:color w:val="000000"/>
          <w:sz w:val="28"/>
          <w:szCs w:val="28"/>
        </w:rPr>
        <w:t xml:space="preserve"> инфекцией (COVID-19),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новый код доходов в 2022 году</w:t>
      </w:r>
      <w:r w:rsidRPr="009F7B74">
        <w:rPr>
          <w:rFonts w:ascii="Times New Roman" w:hAnsi="Times New Roman"/>
          <w:color w:val="000000"/>
          <w:sz w:val="28"/>
          <w:szCs w:val="28"/>
        </w:rPr>
        <w:t>;</w:t>
      </w:r>
    </w:p>
    <w:p w:rsidR="00327D53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331,7 млн. рублей – межбюджетные трансферты из бюджетов ТФОМС других субъектов РФ, 94,8 % от утвержденных значений на 2022 год (350,0 млн. рублей);</w:t>
      </w:r>
    </w:p>
    <w:p w:rsidR="00327D53" w:rsidRPr="00C869C9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C869C9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869C9">
        <w:rPr>
          <w:rFonts w:ascii="Times New Roman" w:hAnsi="Times New Roman"/>
          <w:color w:val="000000"/>
          <w:sz w:val="28"/>
          <w:szCs w:val="28"/>
        </w:rPr>
        <w:t xml:space="preserve"> млн. рублей – из возвратов остатков субвенций, трансфертов прошлых лет, 100,0 % от утвержденных значений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869C9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27D53" w:rsidRPr="00D8115F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возврат средств – 181,7млн. рублей, 99,9% от утвержденных значений на 2022 год.</w:t>
      </w:r>
    </w:p>
    <w:p w:rsidR="00327D53" w:rsidRDefault="00327D53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B1B" w:rsidRDefault="00BF6B1B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B1B" w:rsidRDefault="00BF6B1B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B1B" w:rsidRDefault="00BF6B1B" w:rsidP="00327D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D53" w:rsidRDefault="00E32486" w:rsidP="00327D53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СЛАЙДЫ 4</w:t>
      </w:r>
    </w:p>
    <w:p w:rsidR="00327D53" w:rsidRDefault="00327D53" w:rsidP="00327D53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Исполнение бюджета ТФОМС Костромской области по расходам</w:t>
      </w:r>
    </w:p>
    <w:p w:rsidR="00327D53" w:rsidRDefault="00327D53" w:rsidP="00327D5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</w:t>
      </w:r>
      <w:r w:rsidRPr="00FA21D0">
        <w:rPr>
          <w:rFonts w:ascii="Times New Roman" w:hAnsi="Times New Roman"/>
          <w:color w:val="000000"/>
          <w:sz w:val="28"/>
          <w:szCs w:val="28"/>
        </w:rPr>
        <w:t xml:space="preserve">ТФОМС Костромской </w:t>
      </w:r>
      <w:proofErr w:type="spellStart"/>
      <w:r w:rsidRPr="00FA21D0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2022год составили </w:t>
      </w:r>
    </w:p>
    <w:p w:rsidR="00327D53" w:rsidRDefault="00327D53" w:rsidP="00327D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млрд. 562,1 млн. рублей, 96,8 % от утвержденных Росписью расходов на год (9 млрд. 876,4 млн. рублей)</w:t>
      </w:r>
      <w:r>
        <w:rPr>
          <w:rFonts w:ascii="Times New Roman" w:hAnsi="Times New Roman"/>
          <w:sz w:val="28"/>
          <w:szCs w:val="28"/>
        </w:rPr>
        <w:t>.</w:t>
      </w: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по расходам составило по направлениям: </w:t>
      </w: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8 млрд. 880,3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– на выполнение территориальной программы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ОМСв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рамках базовой программы всего, 98,9 </w:t>
      </w:r>
      <w:r>
        <w:rPr>
          <w:rFonts w:ascii="Times New Roman" w:hAnsi="Times New Roman"/>
          <w:color w:val="000000"/>
          <w:sz w:val="28"/>
          <w:szCs w:val="28"/>
        </w:rPr>
        <w:t>% от утвержденных расходов на год (8 978,0 млн. рублей)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из них перечислено:</w:t>
      </w: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8 </w:t>
      </w:r>
      <w:r>
        <w:rPr>
          <w:rFonts w:ascii="Times New Roman" w:hAnsi="Times New Roman"/>
          <w:color w:val="000000"/>
          <w:sz w:val="28"/>
          <w:szCs w:val="28"/>
        </w:rPr>
        <w:t xml:space="preserve">млрд.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480,3 млн.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финансовое обеспечение обязательного медицинского страхования в соответствии с договорами между Фондом и СМО, </w:t>
      </w:r>
      <w:r>
        <w:rPr>
          <w:rFonts w:ascii="Times New Roman" w:hAnsi="Times New Roman"/>
          <w:color w:val="000000"/>
          <w:sz w:val="28"/>
          <w:szCs w:val="28"/>
        </w:rPr>
        <w:t>98,9 % от утвержденных расходов на год (8 578,0 млн. рублей)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400,0 млн.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за лечение граждан Костромской области в медицинских организациях других субъектов РФ, 100,0</w:t>
      </w:r>
      <w:r>
        <w:rPr>
          <w:rFonts w:ascii="Times New Roman" w:hAnsi="Times New Roman"/>
          <w:color w:val="000000"/>
          <w:sz w:val="28"/>
          <w:szCs w:val="28"/>
        </w:rPr>
        <w:t xml:space="preserve"> % от утвержденных расходов на год;</w:t>
      </w:r>
    </w:p>
    <w:p w:rsidR="00327D53" w:rsidRPr="00FA21D0" w:rsidRDefault="00327D53" w:rsidP="00327D5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6,1</w:t>
      </w:r>
      <w:r w:rsidRPr="00FA21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млн. рублей – на </w:t>
      </w:r>
      <w:proofErr w:type="spellStart"/>
      <w:r w:rsidRPr="00FA21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софинансирование</w:t>
      </w:r>
      <w:proofErr w:type="spellEnd"/>
      <w:r w:rsidRPr="00FA21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персонала, 3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,0</w:t>
      </w:r>
      <w:r w:rsidRPr="00FA21D0">
        <w:rPr>
          <w:rFonts w:ascii="Times New Roman" w:hAnsi="Times New Roman" w:cs="Times New Roman"/>
          <w:color w:val="000000"/>
          <w:sz w:val="28"/>
          <w:szCs w:val="28"/>
        </w:rPr>
        <w:t>% от утвержденных расходов на год (</w:t>
      </w:r>
      <w:r>
        <w:rPr>
          <w:rFonts w:ascii="Times New Roman" w:hAnsi="Times New Roman" w:cs="Times New Roman"/>
          <w:color w:val="000000"/>
          <w:sz w:val="28"/>
          <w:szCs w:val="28"/>
        </w:rPr>
        <w:t>206,0</w:t>
      </w:r>
      <w:r w:rsidRPr="00FA21D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рублей)</w:t>
      </w:r>
      <w:r w:rsidRPr="00FA21D0">
        <w:rPr>
          <w:rFonts w:ascii="Times New Roman" w:hAnsi="Times New Roman" w:cs="Times New Roman"/>
          <w:bCs/>
          <w:sz w:val="28"/>
          <w:szCs w:val="28"/>
        </w:rPr>
        <w:t>;</w:t>
      </w:r>
    </w:p>
    <w:p w:rsidR="00327D53" w:rsidRPr="006E199B" w:rsidRDefault="00327D53" w:rsidP="00327D5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0BF4">
        <w:rPr>
          <w:rFonts w:ascii="Times New Roman" w:hAnsi="Times New Roman"/>
          <w:bCs/>
          <w:iCs/>
          <w:color w:val="000000"/>
          <w:sz w:val="28"/>
          <w:szCs w:val="28"/>
        </w:rPr>
        <w:t>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Pr="00A40BF4">
        <w:rPr>
          <w:rFonts w:ascii="Times New Roman" w:hAnsi="Times New Roman"/>
          <w:bCs/>
          <w:iCs/>
          <w:color w:val="000000"/>
          <w:sz w:val="28"/>
          <w:szCs w:val="28"/>
        </w:rPr>
        <w:t>течени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е2022</w:t>
      </w:r>
      <w:r w:rsidRPr="00A40BF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не осуществлялись</w:t>
      </w:r>
      <w:r w:rsidRPr="00FA21D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(отсутствие заявок от медицинских </w:t>
      </w:r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организаций);</w:t>
      </w:r>
    </w:p>
    <w:p w:rsidR="00327D53" w:rsidRDefault="00327D53" w:rsidP="00327D5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213,2 млн. рублей –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д</w:t>
      </w:r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коронавирусной</w:t>
      </w:r>
      <w:proofErr w:type="spellEnd"/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инфекцией (COVID-19), в рамках реализации территориальных программ обязательного медицинского страхования в 2021 - 2022 годах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100,0</w:t>
      </w:r>
      <w:r>
        <w:rPr>
          <w:rFonts w:ascii="Times New Roman" w:hAnsi="Times New Roman"/>
          <w:color w:val="000000"/>
          <w:sz w:val="28"/>
          <w:szCs w:val="28"/>
        </w:rPr>
        <w:t xml:space="preserve"> % от утвержденных расходов на год</w:t>
      </w:r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327D53" w:rsidRPr="00242093" w:rsidRDefault="00327D53" w:rsidP="00327D53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6,9</w:t>
      </w:r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млн. рублей –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ф</w:t>
      </w:r>
      <w:r w:rsidRPr="002420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инансовое обеспечение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2420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коронавирусной</w:t>
      </w:r>
      <w:proofErr w:type="spellEnd"/>
      <w:r w:rsidRPr="002420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инфекцией (COVID-19), в рамках реализации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2420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100,0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2420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 от утвержденных расходов на год</w:t>
      </w:r>
      <w:r w:rsidRPr="006E19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327D53" w:rsidRDefault="00327D53" w:rsidP="00327D5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331,7 млн.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на </w:t>
      </w:r>
      <w:r>
        <w:rPr>
          <w:rFonts w:ascii="Times New Roman" w:hAnsi="Times New Roman"/>
          <w:color w:val="000000"/>
          <w:sz w:val="28"/>
          <w:szCs w:val="28"/>
        </w:rPr>
        <w:t>оплату стоимости медицинской помощи, оказанной медицинскими организациями Костромской области лицам, застрахованным на территории других субъектов РФ, 100 % от утвержденных расходов на год;</w:t>
      </w:r>
    </w:p>
    <w:p w:rsidR="00327D53" w:rsidRPr="00144770" w:rsidRDefault="00327D53" w:rsidP="00327D5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21,4</w:t>
      </w:r>
      <w:r w:rsidRPr="00A17EAB">
        <w:rPr>
          <w:rFonts w:ascii="Times New Roman" w:hAnsi="Times New Roman"/>
          <w:sz w:val="28"/>
          <w:szCs w:val="28"/>
        </w:rPr>
        <w:t>млн</w:t>
      </w:r>
      <w:r w:rsidRPr="00144770">
        <w:rPr>
          <w:rFonts w:ascii="Times New Roman" w:hAnsi="Times New Roman"/>
          <w:sz w:val="28"/>
          <w:szCs w:val="28"/>
        </w:rPr>
        <w:t>. рублей – на финансовое обеспечение мероприятий по</w:t>
      </w:r>
      <w:r>
        <w:rPr>
          <w:rFonts w:ascii="Times New Roman" w:hAnsi="Times New Roman"/>
          <w:sz w:val="28"/>
          <w:szCs w:val="28"/>
        </w:rPr>
        <w:t> </w:t>
      </w:r>
      <w:r w:rsidRPr="00144770">
        <w:rPr>
          <w:rFonts w:ascii="Times New Roman" w:hAnsi="Times New Roman"/>
          <w:sz w:val="28"/>
          <w:szCs w:val="28"/>
        </w:rPr>
        <w:t xml:space="preserve">организации дополнительного профессионального образования медицинских </w:t>
      </w:r>
      <w:r w:rsidRPr="00144770">
        <w:rPr>
          <w:rFonts w:ascii="Times New Roman" w:hAnsi="Times New Roman"/>
          <w:sz w:val="28"/>
          <w:szCs w:val="28"/>
        </w:rPr>
        <w:lastRenderedPageBreak/>
        <w:t>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58,8</w:t>
      </w:r>
      <w:r w:rsidRPr="00144770">
        <w:rPr>
          <w:rFonts w:ascii="Times New Roman" w:hAnsi="Times New Roman"/>
          <w:sz w:val="28"/>
          <w:szCs w:val="28"/>
        </w:rPr>
        <w:t>% от утвержденных расходов на год (</w:t>
      </w:r>
      <w:r>
        <w:rPr>
          <w:rFonts w:ascii="Times New Roman" w:hAnsi="Times New Roman"/>
          <w:sz w:val="28"/>
          <w:szCs w:val="28"/>
        </w:rPr>
        <w:t xml:space="preserve">36,4 </w:t>
      </w:r>
      <w:r w:rsidRPr="00144770">
        <w:rPr>
          <w:rFonts w:ascii="Times New Roman" w:hAnsi="Times New Roman"/>
          <w:sz w:val="28"/>
          <w:szCs w:val="28"/>
        </w:rPr>
        <w:t>млн. рублей);</w:t>
      </w:r>
    </w:p>
    <w:p w:rsidR="00327D53" w:rsidRPr="001B7F09" w:rsidRDefault="00327D53" w:rsidP="00327D53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1B7F09">
        <w:rPr>
          <w:rFonts w:ascii="Times New Roman" w:hAnsi="Times New Roman"/>
          <w:sz w:val="28"/>
          <w:szCs w:val="28"/>
        </w:rPr>
        <w:t xml:space="preserve">,5 </w:t>
      </w:r>
      <w:r w:rsidRPr="001B7F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– на исполнение управленческих функций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Фонда</w:t>
      </w:r>
      <w:r w:rsidRPr="001B7F09">
        <w:rPr>
          <w:rFonts w:ascii="Times New Roman" w:hAnsi="Times New Roman"/>
          <w:color w:val="000000"/>
          <w:sz w:val="28"/>
          <w:szCs w:val="28"/>
        </w:rPr>
        <w:t>98,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B7F09">
        <w:rPr>
          <w:rFonts w:ascii="Times New Roman" w:hAnsi="Times New Roman"/>
          <w:color w:val="000000"/>
          <w:sz w:val="28"/>
          <w:szCs w:val="28"/>
        </w:rPr>
        <w:t xml:space="preserve"> % от утвержденных расходов на год (</w:t>
      </w:r>
      <w:r>
        <w:rPr>
          <w:rFonts w:ascii="Times New Roman" w:hAnsi="Times New Roman"/>
          <w:color w:val="000000"/>
          <w:sz w:val="28"/>
          <w:szCs w:val="28"/>
        </w:rPr>
        <w:t>83,8</w:t>
      </w:r>
      <w:r w:rsidRPr="001B7F09">
        <w:rPr>
          <w:rFonts w:ascii="Times New Roman" w:hAnsi="Times New Roman"/>
          <w:color w:val="000000"/>
          <w:sz w:val="28"/>
          <w:szCs w:val="28"/>
        </w:rPr>
        <w:t xml:space="preserve"> млн. рублей)</w:t>
      </w:r>
      <w:r w:rsidRPr="001B7F0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327D53" w:rsidRDefault="00327D53" w:rsidP="00327D53">
      <w:pPr>
        <w:spacing w:after="0" w:line="240" w:lineRule="auto"/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bookmarkEnd w:id="0"/>
    <w:p w:rsidR="00327D53" w:rsidRDefault="00E32486" w:rsidP="00327D53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5</w:t>
      </w:r>
      <w:r w:rsidR="006E3378">
        <w:rPr>
          <w:rFonts w:ascii="Times New Roman" w:hAnsi="Times New Roman"/>
          <w:b/>
          <w:bCs/>
          <w:iCs/>
          <w:color w:val="000000"/>
          <w:sz w:val="28"/>
          <w:szCs w:val="28"/>
        </w:rPr>
        <w:t>-7</w:t>
      </w:r>
    </w:p>
    <w:p w:rsidR="00BF6B1B" w:rsidRDefault="00BF6B1B" w:rsidP="00327D53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27D53" w:rsidRDefault="00327D53" w:rsidP="00327D53">
      <w:pPr>
        <w:spacing w:line="240" w:lineRule="auto"/>
        <w:ind w:left="-567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257B">
        <w:rPr>
          <w:rFonts w:ascii="Times New Roman" w:hAnsi="Times New Roman"/>
          <w:b/>
          <w:color w:val="000000"/>
          <w:sz w:val="28"/>
          <w:szCs w:val="28"/>
        </w:rPr>
        <w:t>Выполнение территориальной программы ОМС</w:t>
      </w:r>
    </w:p>
    <w:p w:rsidR="00327D53" w:rsidRDefault="00327D53" w:rsidP="00327D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оперативным данным </w:t>
      </w:r>
      <w:r w:rsidRPr="007B3497">
        <w:rPr>
          <w:rFonts w:ascii="Times New Roman" w:hAnsi="Times New Roman"/>
          <w:sz w:val="28"/>
          <w:szCs w:val="28"/>
        </w:rPr>
        <w:t xml:space="preserve">выполнение медицинскими организациями </w:t>
      </w:r>
      <w:r>
        <w:rPr>
          <w:rFonts w:ascii="Times New Roman" w:hAnsi="Times New Roman"/>
          <w:sz w:val="28"/>
          <w:szCs w:val="28"/>
        </w:rPr>
        <w:t xml:space="preserve">объемов медицинской помощи </w:t>
      </w:r>
      <w:r w:rsidRPr="007B3497">
        <w:rPr>
          <w:rFonts w:ascii="Times New Roman" w:hAnsi="Times New Roman"/>
          <w:sz w:val="28"/>
          <w:szCs w:val="28"/>
        </w:rPr>
        <w:t xml:space="preserve">в рамках базовой программы </w:t>
      </w:r>
      <w:r>
        <w:rPr>
          <w:rFonts w:ascii="Times New Roman" w:hAnsi="Times New Roman"/>
          <w:sz w:val="28"/>
          <w:szCs w:val="28"/>
        </w:rPr>
        <w:t xml:space="preserve">ОМС </w:t>
      </w:r>
      <w:r w:rsidRPr="007B3497">
        <w:rPr>
          <w:rFonts w:ascii="Times New Roman" w:hAnsi="Times New Roman"/>
          <w:sz w:val="28"/>
          <w:szCs w:val="28"/>
        </w:rPr>
        <w:t xml:space="preserve">по видам помощи за </w:t>
      </w:r>
      <w:r>
        <w:rPr>
          <w:rFonts w:ascii="Times New Roman" w:hAnsi="Times New Roman"/>
          <w:sz w:val="28"/>
          <w:szCs w:val="28"/>
        </w:rPr>
        <w:t>2022</w:t>
      </w:r>
      <w:r w:rsidRPr="007B3497">
        <w:rPr>
          <w:rFonts w:ascii="Times New Roman" w:hAnsi="Times New Roman"/>
          <w:sz w:val="28"/>
          <w:szCs w:val="28"/>
        </w:rPr>
        <w:t xml:space="preserve"> год состави</w:t>
      </w:r>
      <w:r>
        <w:rPr>
          <w:rFonts w:ascii="Times New Roman" w:hAnsi="Times New Roman"/>
          <w:sz w:val="28"/>
          <w:szCs w:val="28"/>
        </w:rPr>
        <w:t>ло</w:t>
      </w:r>
      <w:r w:rsidRPr="007B3497">
        <w:rPr>
          <w:rFonts w:ascii="Times New Roman" w:hAnsi="Times New Roman"/>
          <w:sz w:val="28"/>
          <w:szCs w:val="28"/>
        </w:rPr>
        <w:t xml:space="preserve"> (без учета объемов по межтерриториальным расчетам):</w:t>
      </w:r>
    </w:p>
    <w:tbl>
      <w:tblPr>
        <w:tblStyle w:val="a3"/>
        <w:tblW w:w="102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1418"/>
        <w:gridCol w:w="1417"/>
        <w:gridCol w:w="1559"/>
        <w:gridCol w:w="1565"/>
      </w:tblGrid>
      <w:tr w:rsidR="00327D53" w:rsidTr="00BF6B1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сполнено</w:t>
            </w:r>
          </w:p>
          <w:p w:rsidR="00327D53" w:rsidRPr="00964F27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27D53" w:rsidRDefault="00327D53" w:rsidP="002F2DC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3" w:rsidRPr="006D38BB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План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  <w:p w:rsidR="00327D53" w:rsidRPr="00964F27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3" w:rsidRPr="00964F2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3" w:rsidRPr="00964F27" w:rsidRDefault="00327D53" w:rsidP="002F2DC8">
            <w:pPr>
              <w:spacing w:after="0" w:line="240" w:lineRule="auto"/>
              <w:jc w:val="center"/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% исполнения к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2022</w:t>
            </w:r>
          </w:p>
        </w:tc>
      </w:tr>
      <w:tr w:rsidR="00327D53" w:rsidTr="00BF6B1B">
        <w:tc>
          <w:tcPr>
            <w:tcW w:w="10211" w:type="dxa"/>
            <w:gridSpan w:val="7"/>
            <w:tcBorders>
              <w:top w:val="single" w:sz="4" w:space="0" w:color="auto"/>
            </w:tcBorders>
            <w:vAlign w:val="center"/>
          </w:tcPr>
          <w:p w:rsidR="00327D53" w:rsidRPr="006D38BB" w:rsidRDefault="00327D53" w:rsidP="002F2DC8">
            <w:pPr>
              <w:spacing w:line="240" w:lineRule="auto"/>
              <w:jc w:val="center"/>
              <w:rPr>
                <w:lang w:val="en-US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Скорая помощь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 всего</w:t>
            </w:r>
          </w:p>
        </w:tc>
      </w:tr>
      <w:tr w:rsidR="00327D53" w:rsidTr="00BF6B1B">
        <w:trPr>
          <w:trHeight w:val="637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вызов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254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191 173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181 601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165 138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90,9</w:t>
            </w:r>
          </w:p>
        </w:tc>
      </w:tr>
      <w:tr w:rsidR="00327D53" w:rsidTr="00BF6B1B">
        <w:trPr>
          <w:trHeight w:val="586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496,1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523,9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523,2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327D53" w:rsidTr="00BF6B1B">
        <w:trPr>
          <w:trHeight w:val="950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2 595,0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2 884,7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3 168,0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</w:tr>
      <w:tr w:rsidR="00327D53" w:rsidTr="00BF6B1B">
        <w:tc>
          <w:tcPr>
            <w:tcW w:w="10211" w:type="dxa"/>
            <w:gridSpan w:val="7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Круглосуточный стационар, всего</w:t>
            </w:r>
          </w:p>
        </w:tc>
      </w:tr>
      <w:tr w:rsidR="00327D53" w:rsidTr="00BF6B1B">
        <w:trPr>
          <w:trHeight w:val="640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законченный случай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99 178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100 287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100 453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</w:tr>
      <w:tr w:rsidR="00327D53" w:rsidTr="00BF6B1B">
        <w:trPr>
          <w:trHeight w:val="557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4 372,6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3 818,8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3 814,8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44 088,4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38 078,9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37 975,9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327D53" w:rsidTr="00BF6B1B">
        <w:tc>
          <w:tcPr>
            <w:tcW w:w="10211" w:type="dxa"/>
            <w:gridSpan w:val="7"/>
            <w:vAlign w:val="center"/>
          </w:tcPr>
          <w:p w:rsidR="00327D53" w:rsidRPr="00C13D31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3D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 ВМП: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sz w:val="24"/>
                <w:szCs w:val="24"/>
              </w:rPr>
              <w:t>3 178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3 629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3 616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sz w:val="24"/>
                <w:szCs w:val="24"/>
              </w:rPr>
              <w:t>498,6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593,9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591,7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327D53" w:rsidTr="00BF6B1B">
        <w:trPr>
          <w:trHeight w:val="952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блей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254A">
              <w:rPr>
                <w:rFonts w:ascii="Times New Roman" w:eastAsia="Calibri" w:hAnsi="Times New Roman"/>
                <w:sz w:val="24"/>
                <w:szCs w:val="24"/>
              </w:rPr>
              <w:t>156 891,1</w:t>
            </w:r>
          </w:p>
        </w:tc>
        <w:tc>
          <w:tcPr>
            <w:tcW w:w="1418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163 645,3</w:t>
            </w:r>
          </w:p>
        </w:tc>
        <w:tc>
          <w:tcPr>
            <w:tcW w:w="1417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163 647,7</w:t>
            </w:r>
          </w:p>
        </w:tc>
        <w:tc>
          <w:tcPr>
            <w:tcW w:w="1559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565" w:type="dxa"/>
            <w:vAlign w:val="center"/>
          </w:tcPr>
          <w:p w:rsidR="00327D53" w:rsidRPr="00D2254A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4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c>
          <w:tcPr>
            <w:tcW w:w="10211" w:type="dxa"/>
            <w:gridSpan w:val="7"/>
            <w:vAlign w:val="center"/>
          </w:tcPr>
          <w:p w:rsidR="00327D53" w:rsidRPr="00C13D31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13D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Дневной стационар, всего</w:t>
            </w:r>
          </w:p>
        </w:tc>
      </w:tr>
      <w:tr w:rsidR="00327D53" w:rsidTr="00BF6B1B">
        <w:trPr>
          <w:trHeight w:val="769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законченный случай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30 302</w:t>
            </w:r>
          </w:p>
        </w:tc>
        <w:tc>
          <w:tcPr>
            <w:tcW w:w="1418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41 280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36 257</w:t>
            </w:r>
          </w:p>
        </w:tc>
        <w:tc>
          <w:tcPr>
            <w:tcW w:w="1559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565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786,3</w:t>
            </w:r>
          </w:p>
        </w:tc>
        <w:tc>
          <w:tcPr>
            <w:tcW w:w="1418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927,6</w:t>
            </w:r>
          </w:p>
        </w:tc>
        <w:tc>
          <w:tcPr>
            <w:tcW w:w="1559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565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25 948,8</w:t>
            </w:r>
          </w:p>
        </w:tc>
        <w:tc>
          <w:tcPr>
            <w:tcW w:w="1418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22 695,8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25 582,8</w:t>
            </w:r>
          </w:p>
        </w:tc>
        <w:tc>
          <w:tcPr>
            <w:tcW w:w="1559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5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112,7</w:t>
            </w:r>
          </w:p>
        </w:tc>
      </w:tr>
      <w:tr w:rsidR="00327D53" w:rsidTr="00BF6B1B">
        <w:tc>
          <w:tcPr>
            <w:tcW w:w="10211" w:type="dxa"/>
            <w:gridSpan w:val="7"/>
            <w:vAlign w:val="center"/>
          </w:tcPr>
          <w:p w:rsidR="00327D53" w:rsidRDefault="00327D53" w:rsidP="002F2DC8">
            <w:pPr>
              <w:jc w:val="center"/>
              <w:rPr>
                <w:color w:val="000000"/>
              </w:rPr>
            </w:pPr>
            <w:r w:rsidRPr="00C13D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 ВМП: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66 386,0</w:t>
            </w:r>
          </w:p>
        </w:tc>
        <w:tc>
          <w:tcPr>
            <w:tcW w:w="1417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66 386,0</w:t>
            </w:r>
          </w:p>
        </w:tc>
        <w:tc>
          <w:tcPr>
            <w:tcW w:w="1559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dxa"/>
            <w:vAlign w:val="center"/>
          </w:tcPr>
          <w:p w:rsidR="00327D53" w:rsidRPr="002A22D0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D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c>
          <w:tcPr>
            <w:tcW w:w="10211" w:type="dxa"/>
            <w:gridSpan w:val="7"/>
            <w:vAlign w:val="center"/>
          </w:tcPr>
          <w:p w:rsidR="00327D53" w:rsidRPr="00205E1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Амбулаторная помощь без учета </w:t>
            </w:r>
            <w:proofErr w:type="spellStart"/>
            <w:r w:rsidRPr="00205E1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подушевого</w:t>
            </w:r>
            <w:proofErr w:type="spellEnd"/>
            <w:r w:rsidRPr="00205E1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финансирования, всего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294 374</w:t>
            </w:r>
          </w:p>
        </w:tc>
        <w:tc>
          <w:tcPr>
            <w:tcW w:w="1418" w:type="dxa"/>
            <w:vAlign w:val="center"/>
          </w:tcPr>
          <w:p w:rsidR="00327D53" w:rsidRPr="00926DD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320 487</w:t>
            </w:r>
          </w:p>
        </w:tc>
        <w:tc>
          <w:tcPr>
            <w:tcW w:w="1417" w:type="dxa"/>
            <w:vAlign w:val="center"/>
          </w:tcPr>
          <w:p w:rsidR="00327D53" w:rsidRPr="00926DD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310 854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418" w:type="dxa"/>
            <w:vAlign w:val="center"/>
          </w:tcPr>
          <w:p w:rsidR="00327D53" w:rsidRPr="00926DD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183,6</w:t>
            </w:r>
          </w:p>
        </w:tc>
        <w:tc>
          <w:tcPr>
            <w:tcW w:w="1417" w:type="dxa"/>
            <w:vAlign w:val="center"/>
          </w:tcPr>
          <w:p w:rsidR="00327D53" w:rsidRPr="00926DD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559" w:type="dxa"/>
            <w:vAlign w:val="center"/>
          </w:tcPr>
          <w:p w:rsidR="00327D53" w:rsidRPr="00926DD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565" w:type="dxa"/>
            <w:vAlign w:val="center"/>
          </w:tcPr>
          <w:p w:rsidR="00327D53" w:rsidRPr="00926DD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93,4</w:t>
            </w:r>
          </w:p>
        </w:tc>
      </w:tr>
      <w:tr w:rsidR="00327D53" w:rsidRPr="005F02B6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8" w:type="dxa"/>
            <w:vAlign w:val="center"/>
          </w:tcPr>
          <w:p w:rsidR="00327D53" w:rsidRPr="00926DD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7" w:type="dxa"/>
            <w:vAlign w:val="center"/>
          </w:tcPr>
          <w:p w:rsidR="00327D53" w:rsidRPr="00926DD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559" w:type="dxa"/>
            <w:vAlign w:val="center"/>
          </w:tcPr>
          <w:p w:rsidR="00327D53" w:rsidRPr="00926DD4" w:rsidRDefault="00327D53" w:rsidP="002F2DC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565" w:type="dxa"/>
            <w:vAlign w:val="center"/>
          </w:tcPr>
          <w:p w:rsidR="00327D53" w:rsidRPr="00926DD4" w:rsidRDefault="00327D53" w:rsidP="002F2DC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6D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327D53" w:rsidTr="00BF6B1B">
        <w:trPr>
          <w:trHeight w:val="747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посещениянеотложная</w:t>
            </w:r>
            <w:proofErr w:type="spellEnd"/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помощь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343 308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341 671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334 185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243,9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238,4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327D53" w:rsidTr="00BF6B1B">
        <w:trPr>
          <w:trHeight w:val="1324"/>
        </w:trPr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671,4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713,7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713,4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BF6B1B" w:rsidRDefault="00327D53" w:rsidP="00BF6B1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6B1B">
              <w:rPr>
                <w:rFonts w:ascii="Times New Roman" w:eastAsia="Calibri" w:hAnsi="Times New Roman"/>
                <w:b/>
                <w:sz w:val="20"/>
                <w:szCs w:val="20"/>
              </w:rPr>
              <w:t>- обращения по заболеванию при оказании мед. помощи по профилю «</w:t>
            </w:r>
            <w:r w:rsidRPr="00BF6B1B">
              <w:rPr>
                <w:rFonts w:ascii="Times New Roman" w:eastAsia="Calibri" w:hAnsi="Times New Roman"/>
                <w:b/>
                <w:sz w:val="19"/>
                <w:szCs w:val="19"/>
              </w:rPr>
              <w:t>Медицинская реабилитация</w:t>
            </w:r>
            <w:r w:rsidR="00BF6B1B" w:rsidRPr="00BF6B1B">
              <w:rPr>
                <w:rFonts w:ascii="Times New Roman" w:eastAsia="Calibri" w:hAnsi="Times New Roman"/>
                <w:b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327D53" w:rsidRPr="00BD31D8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31D8">
              <w:rPr>
                <w:rFonts w:ascii="Times New Roman" w:eastAsia="Calibri" w:hAnsi="Times New Roman"/>
                <w:sz w:val="18"/>
                <w:szCs w:val="18"/>
              </w:rPr>
              <w:t>комплексные посещения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1 732,0</w:t>
            </w:r>
          </w:p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520,0</w:t>
            </w:r>
          </w:p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30,0</w:t>
            </w:r>
          </w:p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7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18 438,4</w:t>
            </w:r>
          </w:p>
        </w:tc>
        <w:tc>
          <w:tcPr>
            <w:tcW w:w="1417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18 438,4</w:t>
            </w:r>
          </w:p>
        </w:tc>
        <w:tc>
          <w:tcPr>
            <w:tcW w:w="1559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27D53" w:rsidRPr="00E7145B" w:rsidRDefault="00327D53" w:rsidP="002F2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14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обращения по заболеванию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обр.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461 985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493 543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475 026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819,8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869,8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1 774,5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1 762,3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1 228,5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69,7</w:t>
            </w:r>
          </w:p>
        </w:tc>
      </w:tr>
      <w:tr w:rsidR="00327D53" w:rsidTr="00BF6B1B">
        <w:trPr>
          <w:trHeight w:val="649"/>
        </w:trPr>
        <w:tc>
          <w:tcPr>
            <w:tcW w:w="1559" w:type="dxa"/>
            <w:vAlign w:val="center"/>
          </w:tcPr>
          <w:p w:rsidR="00327D53" w:rsidRPr="00B60482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7D53" w:rsidRPr="00AF4632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1 165,1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1 329,2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1 268,3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95,4</w:t>
            </w:r>
          </w:p>
        </w:tc>
      </w:tr>
      <w:tr w:rsidR="00327D53" w:rsidTr="00BF6B1B">
        <w:trPr>
          <w:trHeight w:val="447"/>
        </w:trPr>
        <w:tc>
          <w:tcPr>
            <w:tcW w:w="10211" w:type="dxa"/>
            <w:gridSpan w:val="7"/>
            <w:vAlign w:val="center"/>
          </w:tcPr>
          <w:p w:rsidR="00327D53" w:rsidRPr="00C13D31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3D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Амбулаторная помощь – </w:t>
            </w:r>
            <w:proofErr w:type="spellStart"/>
            <w:r w:rsidRPr="00C13D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подушевое</w:t>
            </w:r>
            <w:proofErr w:type="spellEnd"/>
            <w:r w:rsidRPr="00C13D3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финансирование, всего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1 577 285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1 529 674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1 496 595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909,2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1 099,6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1 099,6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576,4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718,9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761C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обращения по заболеванию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обр.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620 113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656 297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562 656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c>
          <w:tcPr>
            <w:tcW w:w="1559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276" w:type="dxa"/>
            <w:vAlign w:val="center"/>
          </w:tcPr>
          <w:p w:rsidR="00327D53" w:rsidRPr="0097274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1 076,1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1 082,3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1 262,5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</w:tr>
      <w:tr w:rsidR="00327D53" w:rsidTr="00BF6B1B">
        <w:tc>
          <w:tcPr>
            <w:tcW w:w="1559" w:type="dxa"/>
            <w:vAlign w:val="bottom"/>
          </w:tcPr>
          <w:p w:rsidR="00327D53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276" w:type="dxa"/>
            <w:vAlign w:val="center"/>
          </w:tcPr>
          <w:p w:rsidR="00327D53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rPr>
          <w:trHeight w:val="767"/>
        </w:trPr>
        <w:tc>
          <w:tcPr>
            <w:tcW w:w="1559" w:type="dxa"/>
            <w:vAlign w:val="bottom"/>
          </w:tcPr>
          <w:p w:rsidR="00327D53" w:rsidRPr="00AF4632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7D53" w:rsidRPr="00AF4632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1 804,0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bCs/>
                <w:sz w:val="24"/>
                <w:szCs w:val="24"/>
              </w:rPr>
              <w:t>2 040,1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bCs/>
                <w:sz w:val="24"/>
                <w:szCs w:val="24"/>
              </w:rPr>
              <w:t>2 040,1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27D53" w:rsidTr="00BF6B1B">
        <w:trPr>
          <w:trHeight w:val="619"/>
        </w:trPr>
        <w:tc>
          <w:tcPr>
            <w:tcW w:w="1559" w:type="dxa"/>
            <w:vAlign w:val="center"/>
          </w:tcPr>
          <w:p w:rsidR="00327D53" w:rsidRPr="00AF4632" w:rsidRDefault="00327D53" w:rsidP="002F2DC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1276" w:type="dxa"/>
            <w:vAlign w:val="center"/>
          </w:tcPr>
          <w:p w:rsidR="00327D53" w:rsidRPr="00AF4632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8 624,1</w:t>
            </w:r>
          </w:p>
        </w:tc>
        <w:tc>
          <w:tcPr>
            <w:tcW w:w="1418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8 648,9</w:t>
            </w:r>
          </w:p>
        </w:tc>
        <w:tc>
          <w:tcPr>
            <w:tcW w:w="1417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8 573,9</w:t>
            </w:r>
          </w:p>
        </w:tc>
        <w:tc>
          <w:tcPr>
            <w:tcW w:w="1559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565" w:type="dxa"/>
            <w:vAlign w:val="center"/>
          </w:tcPr>
          <w:p w:rsidR="00327D53" w:rsidRPr="00205E14" w:rsidRDefault="00327D53" w:rsidP="002F2D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99,1</w:t>
            </w:r>
          </w:p>
        </w:tc>
      </w:tr>
    </w:tbl>
    <w:p w:rsidR="00BF6B1B" w:rsidRDefault="00BF6B1B" w:rsidP="00327D5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D53" w:rsidRDefault="00327D53" w:rsidP="00BF6B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7A5">
        <w:rPr>
          <w:rFonts w:ascii="Times New Roman" w:hAnsi="Times New Roman"/>
          <w:sz w:val="28"/>
          <w:szCs w:val="28"/>
        </w:rPr>
        <w:t xml:space="preserve">В 2022 году в бюджет территориального фонда обязательного медицинского страхования из бюджета Федерального фонда обязательного медицинского страхования, а также из резервного фонда Правительства Российской Федерации поступили иные межбюджетные трансферты на сумму </w:t>
      </w:r>
      <w:r>
        <w:rPr>
          <w:rFonts w:ascii="Times New Roman" w:hAnsi="Times New Roman"/>
          <w:sz w:val="28"/>
          <w:szCs w:val="28"/>
        </w:rPr>
        <w:t>240 061,60 тысяч рублей</w:t>
      </w:r>
      <w:r w:rsidRPr="00FC67A5">
        <w:rPr>
          <w:rFonts w:ascii="Times New Roman" w:hAnsi="Times New Roman"/>
          <w:sz w:val="28"/>
          <w:szCs w:val="28"/>
        </w:rPr>
        <w:t xml:space="preserve">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FC67A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C67A5">
        <w:rPr>
          <w:rFonts w:ascii="Times New Roman" w:hAnsi="Times New Roman"/>
          <w:sz w:val="28"/>
          <w:szCs w:val="28"/>
        </w:rPr>
        <w:t xml:space="preserve"> инфекцией (</w:t>
      </w:r>
      <w:r w:rsidRPr="00FC67A5">
        <w:rPr>
          <w:rFonts w:ascii="Times New Roman" w:hAnsi="Times New Roman"/>
          <w:sz w:val="28"/>
          <w:szCs w:val="28"/>
          <w:lang w:val="en-US"/>
        </w:rPr>
        <w:t>COVID</w:t>
      </w:r>
      <w:r w:rsidRPr="00FC67A5">
        <w:rPr>
          <w:rFonts w:ascii="Times New Roman" w:hAnsi="Times New Roman"/>
          <w:sz w:val="28"/>
          <w:szCs w:val="28"/>
        </w:rPr>
        <w:t>-19), в рамках реализации территориальной программы обязательного медицинского страхования.</w:t>
      </w:r>
    </w:p>
    <w:p w:rsidR="0014682F" w:rsidRDefault="00CA4E25" w:rsidP="0014682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8</w:t>
      </w:r>
    </w:p>
    <w:p w:rsidR="00BF6B1B" w:rsidRPr="009130A6" w:rsidRDefault="00BF6B1B" w:rsidP="00BF6B1B">
      <w:pPr>
        <w:spacing w:after="0" w:line="240" w:lineRule="auto"/>
        <w:ind w:left="567" w:firstLine="153"/>
        <w:rPr>
          <w:rFonts w:ascii="Times New Roman" w:hAnsi="Times New Roman"/>
          <w:b/>
          <w:sz w:val="28"/>
          <w:szCs w:val="28"/>
        </w:rPr>
      </w:pPr>
    </w:p>
    <w:p w:rsidR="0014682F" w:rsidRPr="009130A6" w:rsidRDefault="0014682F" w:rsidP="0014682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130A6">
        <w:rPr>
          <w:rFonts w:ascii="Times New Roman" w:hAnsi="Times New Roman"/>
          <w:b/>
          <w:sz w:val="28"/>
          <w:szCs w:val="28"/>
        </w:rPr>
        <w:t>Межтерриториальные взаиморасчёты</w:t>
      </w:r>
    </w:p>
    <w:p w:rsidR="0014682F" w:rsidRPr="009130A6" w:rsidRDefault="0014682F" w:rsidP="0014682F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0A6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Pr="00F13948">
        <w:rPr>
          <w:rFonts w:ascii="Times New Roman" w:hAnsi="Times New Roman"/>
          <w:sz w:val="28"/>
          <w:szCs w:val="28"/>
        </w:rPr>
        <w:t>2</w:t>
      </w:r>
      <w:r w:rsidRPr="009130A6">
        <w:rPr>
          <w:rFonts w:ascii="Times New Roman" w:hAnsi="Times New Roman"/>
          <w:sz w:val="28"/>
          <w:szCs w:val="28"/>
        </w:rPr>
        <w:t xml:space="preserve"> год при проведении межтерриториальных взаиморасчётов ТФОМС Костромской области </w:t>
      </w:r>
      <w:r>
        <w:rPr>
          <w:rFonts w:ascii="Times New Roman" w:hAnsi="Times New Roman"/>
          <w:sz w:val="28"/>
          <w:szCs w:val="28"/>
        </w:rPr>
        <w:t xml:space="preserve">выставил счета за лечение пациентов, застрахованных за пределами региона и пролеченных в МО Костромской области на сумму </w:t>
      </w:r>
      <w:r w:rsidRPr="00F13948">
        <w:rPr>
          <w:rFonts w:ascii="Times New Roman" w:hAnsi="Times New Roman"/>
          <w:sz w:val="28"/>
          <w:szCs w:val="28"/>
        </w:rPr>
        <w:t>341</w:t>
      </w:r>
      <w:r>
        <w:rPr>
          <w:rFonts w:ascii="Times New Roman" w:hAnsi="Times New Roman"/>
          <w:sz w:val="28"/>
          <w:szCs w:val="28"/>
        </w:rPr>
        <w:t>,</w:t>
      </w:r>
      <w:r w:rsidRPr="006371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млн.руб., </w:t>
      </w:r>
      <w:r w:rsidRPr="009130A6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 xml:space="preserve">ено по банку за отчетный период </w:t>
      </w:r>
      <w:r w:rsidRPr="006371F4">
        <w:rPr>
          <w:rFonts w:ascii="Times New Roman" w:hAnsi="Times New Roman"/>
          <w:sz w:val="28"/>
          <w:szCs w:val="28"/>
        </w:rPr>
        <w:t>331</w:t>
      </w:r>
      <w:r w:rsidRPr="009130A6">
        <w:rPr>
          <w:rFonts w:ascii="Times New Roman" w:hAnsi="Times New Roman"/>
          <w:sz w:val="28"/>
          <w:szCs w:val="28"/>
        </w:rPr>
        <w:t>,</w:t>
      </w:r>
      <w:r w:rsidRPr="006371F4">
        <w:rPr>
          <w:rFonts w:ascii="Times New Roman" w:hAnsi="Times New Roman"/>
          <w:sz w:val="28"/>
          <w:szCs w:val="28"/>
        </w:rPr>
        <w:t>7</w:t>
      </w:r>
      <w:r w:rsidRPr="009130A6">
        <w:rPr>
          <w:rFonts w:ascii="Times New Roman" w:hAnsi="Times New Roman"/>
          <w:sz w:val="28"/>
          <w:szCs w:val="28"/>
        </w:rPr>
        <w:t xml:space="preserve"> млн. </w:t>
      </w:r>
      <w:proofErr w:type="spellStart"/>
      <w:r w:rsidRPr="009130A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ТФОМС РФ получено счетов за лечение пациентов, застрахованных в СМО Костромской области и пролеченных за пределами региона на сумму 570,0 млн.руб., п</w:t>
      </w:r>
      <w:r w:rsidRPr="009130A6">
        <w:rPr>
          <w:rFonts w:ascii="Times New Roman" w:hAnsi="Times New Roman"/>
          <w:sz w:val="28"/>
          <w:szCs w:val="28"/>
        </w:rPr>
        <w:t xml:space="preserve">еречислено фондам других субъектов Российской Федерации за лечение жителей Костромской области вне места основного проживания </w:t>
      </w:r>
      <w:r>
        <w:rPr>
          <w:rFonts w:ascii="Times New Roman" w:hAnsi="Times New Roman"/>
          <w:sz w:val="28"/>
          <w:szCs w:val="28"/>
        </w:rPr>
        <w:t>488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9130A6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>.</w:t>
      </w:r>
    </w:p>
    <w:p w:rsidR="0014682F" w:rsidRPr="003E0290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82F" w:rsidRPr="002979DF" w:rsidRDefault="0014682F" w:rsidP="0014682F">
      <w:pPr>
        <w:spacing w:after="0" w:line="24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  <w:r w:rsidRPr="00B36DB0">
        <w:rPr>
          <w:rFonts w:ascii="Times New Roman" w:hAnsi="Times New Roman"/>
          <w:b/>
          <w:sz w:val="28"/>
          <w:szCs w:val="28"/>
        </w:rPr>
        <w:t xml:space="preserve">СЛАЙД </w:t>
      </w:r>
      <w:r w:rsidR="00CA4E25">
        <w:rPr>
          <w:rFonts w:ascii="Times New Roman" w:hAnsi="Times New Roman"/>
          <w:b/>
          <w:sz w:val="28"/>
          <w:szCs w:val="28"/>
        </w:rPr>
        <w:t>9</w:t>
      </w:r>
    </w:p>
    <w:p w:rsidR="0014682F" w:rsidRPr="003E0290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82F" w:rsidRPr="00D464E7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619">
        <w:rPr>
          <w:rFonts w:ascii="Times New Roman" w:hAnsi="Times New Roman"/>
          <w:sz w:val="28"/>
          <w:szCs w:val="28"/>
        </w:rPr>
        <w:t xml:space="preserve">Наибольшие суммы </w:t>
      </w:r>
      <w:r>
        <w:rPr>
          <w:rFonts w:ascii="Times New Roman" w:hAnsi="Times New Roman"/>
          <w:sz w:val="28"/>
          <w:szCs w:val="28"/>
        </w:rPr>
        <w:t>п</w:t>
      </w:r>
      <w:r w:rsidRPr="00874619">
        <w:rPr>
          <w:rFonts w:ascii="Times New Roman" w:hAnsi="Times New Roman"/>
          <w:sz w:val="28"/>
          <w:szCs w:val="28"/>
        </w:rPr>
        <w:t xml:space="preserve">о оплате счетов </w:t>
      </w:r>
      <w:r>
        <w:rPr>
          <w:rFonts w:ascii="Times New Roman" w:hAnsi="Times New Roman"/>
          <w:sz w:val="28"/>
          <w:szCs w:val="28"/>
        </w:rPr>
        <w:t xml:space="preserve">по кассе </w:t>
      </w:r>
      <w:r w:rsidRPr="00874619">
        <w:rPr>
          <w:rFonts w:ascii="Times New Roman" w:hAnsi="Times New Roman"/>
          <w:sz w:val="28"/>
          <w:szCs w:val="28"/>
        </w:rPr>
        <w:t xml:space="preserve">за лечение жителей Костромской </w:t>
      </w:r>
      <w:r w:rsidRPr="00B64095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64095">
        <w:rPr>
          <w:rFonts w:ascii="Times New Roman" w:hAnsi="Times New Roman"/>
          <w:sz w:val="28"/>
          <w:szCs w:val="28"/>
        </w:rPr>
        <w:t>20</w:t>
      </w:r>
      <w:r w:rsidRPr="00840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B64095">
        <w:rPr>
          <w:rFonts w:ascii="Times New Roman" w:hAnsi="Times New Roman"/>
          <w:sz w:val="28"/>
          <w:szCs w:val="28"/>
        </w:rPr>
        <w:t xml:space="preserve"> году направлены</w:t>
      </w:r>
      <w:r w:rsidRPr="00ED506A">
        <w:rPr>
          <w:rFonts w:ascii="Times New Roman" w:hAnsi="Times New Roman"/>
          <w:sz w:val="28"/>
          <w:szCs w:val="28"/>
        </w:rPr>
        <w:t>: г. Москву – 122,6 млн. руб.; Московскую область – 26,4 млн. руб.; Ярославскую область – 137,6 млн. руб., Владимирскую обл. – 64,4 млн. руб.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06A">
        <w:rPr>
          <w:rFonts w:ascii="Times New Roman" w:hAnsi="Times New Roman"/>
          <w:sz w:val="28"/>
          <w:szCs w:val="28"/>
        </w:rPr>
        <w:t>Ивановскую область – 27,7 млн. руб.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464E7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>ую</w:t>
      </w:r>
      <w:r w:rsidRPr="00D464E7">
        <w:rPr>
          <w:rFonts w:ascii="Times New Roman" w:hAnsi="Times New Roman"/>
          <w:sz w:val="28"/>
          <w:szCs w:val="28"/>
        </w:rPr>
        <w:t xml:space="preserve"> обл. – </w:t>
      </w:r>
      <w:r>
        <w:rPr>
          <w:rFonts w:ascii="Times New Roman" w:hAnsi="Times New Roman"/>
          <w:sz w:val="28"/>
          <w:szCs w:val="28"/>
        </w:rPr>
        <w:t>38</w:t>
      </w:r>
      <w:r w:rsidRPr="00D464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464E7">
        <w:rPr>
          <w:rFonts w:ascii="Times New Roman" w:hAnsi="Times New Roman"/>
          <w:sz w:val="28"/>
          <w:szCs w:val="28"/>
        </w:rPr>
        <w:t xml:space="preserve"> млн.руб.</w:t>
      </w:r>
    </w:p>
    <w:p w:rsidR="0014682F" w:rsidRPr="00ED506A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095">
        <w:rPr>
          <w:rFonts w:ascii="Times New Roman" w:hAnsi="Times New Roman"/>
          <w:sz w:val="28"/>
          <w:szCs w:val="28"/>
        </w:rPr>
        <w:t>В других субъектах Российской Федерации в 20</w:t>
      </w:r>
      <w:r w:rsidRPr="00840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B64095">
        <w:rPr>
          <w:rFonts w:ascii="Times New Roman" w:hAnsi="Times New Roman"/>
          <w:sz w:val="28"/>
          <w:szCs w:val="28"/>
        </w:rPr>
        <w:t xml:space="preserve"> году жителям Костромской области оказана медицинская помощь по </w:t>
      </w:r>
      <w:r>
        <w:rPr>
          <w:rFonts w:ascii="Times New Roman" w:hAnsi="Times New Roman"/>
          <w:sz w:val="28"/>
          <w:szCs w:val="28"/>
        </w:rPr>
        <w:t>57810</w:t>
      </w:r>
      <w:r w:rsidRPr="00B64095">
        <w:rPr>
          <w:rFonts w:ascii="Times New Roman" w:hAnsi="Times New Roman"/>
          <w:sz w:val="28"/>
          <w:szCs w:val="28"/>
        </w:rPr>
        <w:t xml:space="preserve"> случаям лечения</w:t>
      </w:r>
      <w:r>
        <w:rPr>
          <w:rFonts w:ascii="Times New Roman" w:hAnsi="Times New Roman"/>
          <w:sz w:val="28"/>
          <w:szCs w:val="28"/>
        </w:rPr>
        <w:t>. В таблице приведены данные по случаям оказанной медпомощи, принятые к оплате в результате проведенного медико-экономического контроля счетов, полученных в 2022 году</w:t>
      </w:r>
      <w:r w:rsidRPr="00B64095">
        <w:rPr>
          <w:rFonts w:ascii="Times New Roman" w:hAnsi="Times New Roman"/>
          <w:sz w:val="28"/>
          <w:szCs w:val="28"/>
        </w:rPr>
        <w:t xml:space="preserve">: </w:t>
      </w:r>
    </w:p>
    <w:p w:rsidR="0014682F" w:rsidRPr="00B64095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1234"/>
        <w:gridCol w:w="1651"/>
        <w:gridCol w:w="1177"/>
        <w:gridCol w:w="1461"/>
      </w:tblGrid>
      <w:tr w:rsidR="0014682F" w:rsidRPr="00B36DB0" w:rsidTr="003D3E93">
        <w:tc>
          <w:tcPr>
            <w:tcW w:w="4048" w:type="dxa"/>
            <w:vMerge w:val="restart"/>
            <w:shd w:val="clear" w:color="auto" w:fill="F2F2F2" w:themeFill="background1" w:themeFillShade="F2"/>
            <w:vAlign w:val="center"/>
          </w:tcPr>
          <w:p w:rsidR="0014682F" w:rsidRPr="00B36DB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Условия оказания МП</w:t>
            </w:r>
          </w:p>
        </w:tc>
        <w:tc>
          <w:tcPr>
            <w:tcW w:w="2885" w:type="dxa"/>
            <w:gridSpan w:val="2"/>
            <w:shd w:val="clear" w:color="auto" w:fill="F2F2F2" w:themeFill="background1" w:themeFillShade="F2"/>
          </w:tcPr>
          <w:p w:rsidR="0014682F" w:rsidRPr="00B36DB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принято</w:t>
            </w:r>
          </w:p>
        </w:tc>
        <w:tc>
          <w:tcPr>
            <w:tcW w:w="2638" w:type="dxa"/>
            <w:gridSpan w:val="2"/>
            <w:shd w:val="clear" w:color="auto" w:fill="F2F2F2" w:themeFill="background1" w:themeFillShade="F2"/>
          </w:tcPr>
          <w:p w:rsidR="0014682F" w:rsidRPr="00B36DB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принято</w:t>
            </w:r>
          </w:p>
        </w:tc>
      </w:tr>
      <w:tr w:rsidR="0014682F" w:rsidRPr="00B36DB0" w:rsidTr="003D3E93">
        <w:tc>
          <w:tcPr>
            <w:tcW w:w="4048" w:type="dxa"/>
            <w:vMerge/>
            <w:shd w:val="clear" w:color="auto" w:fill="F2F2F2" w:themeFill="background1" w:themeFillShade="F2"/>
          </w:tcPr>
          <w:p w:rsidR="0014682F" w:rsidRPr="00B36DB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14682F" w:rsidRPr="00B36DB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651" w:type="dxa"/>
            <w:shd w:val="clear" w:color="auto" w:fill="F2F2F2" w:themeFill="background1" w:themeFillShade="F2"/>
          </w:tcPr>
          <w:p w:rsidR="0014682F" w:rsidRPr="00B36DB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14682F" w:rsidRPr="00B36DB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:rsidR="0014682F" w:rsidRPr="00B36DB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</w:tr>
      <w:tr w:rsidR="0014682F" w:rsidRPr="00B36DB0" w:rsidTr="00BF6B1B">
        <w:tc>
          <w:tcPr>
            <w:tcW w:w="4048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234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7 781</w:t>
            </w:r>
          </w:p>
        </w:tc>
        <w:tc>
          <w:tcPr>
            <w:tcW w:w="1651" w:type="dxa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495,2</w:t>
            </w:r>
          </w:p>
        </w:tc>
        <w:tc>
          <w:tcPr>
            <w:tcW w:w="1177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7 841</w:t>
            </w:r>
          </w:p>
        </w:tc>
        <w:tc>
          <w:tcPr>
            <w:tcW w:w="1461" w:type="dxa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459,0</w:t>
            </w:r>
          </w:p>
        </w:tc>
      </w:tr>
      <w:tr w:rsidR="0014682F" w:rsidRPr="00B36DB0" w:rsidTr="00BF6B1B">
        <w:tc>
          <w:tcPr>
            <w:tcW w:w="4048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234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42 095</w:t>
            </w:r>
          </w:p>
        </w:tc>
        <w:tc>
          <w:tcPr>
            <w:tcW w:w="1651" w:type="dxa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77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43 692</w:t>
            </w:r>
          </w:p>
        </w:tc>
        <w:tc>
          <w:tcPr>
            <w:tcW w:w="1461" w:type="dxa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14682F" w:rsidRPr="00B36DB0" w:rsidTr="00BF6B1B">
        <w:tc>
          <w:tcPr>
            <w:tcW w:w="4048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234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651" w:type="dxa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77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4 544</w:t>
            </w:r>
          </w:p>
        </w:tc>
        <w:tc>
          <w:tcPr>
            <w:tcW w:w="1461" w:type="dxa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14682F" w:rsidRPr="00B36DB0" w:rsidTr="00BF6B1B">
        <w:tc>
          <w:tcPr>
            <w:tcW w:w="4048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234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1 586</w:t>
            </w:r>
          </w:p>
        </w:tc>
        <w:tc>
          <w:tcPr>
            <w:tcW w:w="1651" w:type="dxa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177" w:type="dxa"/>
            <w:shd w:val="clear" w:color="auto" w:fill="auto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1 733</w:t>
            </w:r>
          </w:p>
        </w:tc>
        <w:tc>
          <w:tcPr>
            <w:tcW w:w="1461" w:type="dxa"/>
          </w:tcPr>
          <w:p w:rsidR="0014682F" w:rsidRPr="00B36DB0" w:rsidRDefault="0014682F" w:rsidP="003D3E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</w:tbl>
    <w:p w:rsidR="0014682F" w:rsidRPr="00B64095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682F" w:rsidRPr="00D464E7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279A3">
        <w:rPr>
          <w:rFonts w:ascii="Times New Roman" w:hAnsi="Times New Roman"/>
          <w:sz w:val="28"/>
          <w:szCs w:val="28"/>
        </w:rPr>
        <w:t xml:space="preserve">аиболее затратным видом медпомощи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1A6851">
        <w:rPr>
          <w:rFonts w:ascii="Times New Roman" w:hAnsi="Times New Roman"/>
          <w:sz w:val="28"/>
          <w:szCs w:val="28"/>
        </w:rPr>
        <w:t xml:space="preserve">круглосуточный стационар. </w:t>
      </w:r>
      <w:r>
        <w:rPr>
          <w:rFonts w:ascii="Times New Roman" w:hAnsi="Times New Roman"/>
          <w:sz w:val="28"/>
          <w:szCs w:val="28"/>
        </w:rPr>
        <w:t>Суммы, принятые к оплате за оказанную в</w:t>
      </w:r>
      <w:r w:rsidRPr="001A6851">
        <w:rPr>
          <w:rFonts w:ascii="Times New Roman" w:hAnsi="Times New Roman"/>
          <w:sz w:val="28"/>
          <w:szCs w:val="28"/>
        </w:rPr>
        <w:t xml:space="preserve"> кругло</w:t>
      </w:r>
      <w:r>
        <w:rPr>
          <w:rFonts w:ascii="Times New Roman" w:hAnsi="Times New Roman"/>
          <w:sz w:val="28"/>
          <w:szCs w:val="28"/>
        </w:rPr>
        <w:t>с</w:t>
      </w:r>
      <w:r w:rsidRPr="001A6851">
        <w:rPr>
          <w:rFonts w:ascii="Times New Roman" w:hAnsi="Times New Roman"/>
          <w:sz w:val="28"/>
          <w:szCs w:val="28"/>
        </w:rPr>
        <w:t>уточном стационар</w:t>
      </w:r>
      <w:r>
        <w:rPr>
          <w:rFonts w:ascii="Times New Roman" w:hAnsi="Times New Roman"/>
          <w:sz w:val="28"/>
          <w:szCs w:val="28"/>
        </w:rPr>
        <w:t>е медицинскую помощь</w:t>
      </w:r>
      <w:r w:rsidRPr="001A6851">
        <w:rPr>
          <w:rFonts w:ascii="Times New Roman" w:hAnsi="Times New Roman"/>
          <w:sz w:val="28"/>
          <w:szCs w:val="28"/>
        </w:rPr>
        <w:t xml:space="preserve"> в отчетном году</w:t>
      </w:r>
      <w:r>
        <w:rPr>
          <w:rFonts w:ascii="Times New Roman" w:hAnsi="Times New Roman"/>
          <w:sz w:val="28"/>
          <w:szCs w:val="28"/>
        </w:rPr>
        <w:t>,</w:t>
      </w:r>
      <w:r w:rsidRPr="001A6851">
        <w:rPr>
          <w:rFonts w:ascii="Times New Roman" w:hAnsi="Times New Roman"/>
          <w:sz w:val="28"/>
          <w:szCs w:val="28"/>
        </w:rPr>
        <w:t xml:space="preserve"> по отдельным регионам составили: в медицинских организациях </w:t>
      </w:r>
      <w:r w:rsidRPr="0085416B">
        <w:rPr>
          <w:rFonts w:ascii="Times New Roman" w:hAnsi="Times New Roman"/>
          <w:sz w:val="28"/>
          <w:szCs w:val="28"/>
        </w:rPr>
        <w:t xml:space="preserve">Ярославской </w:t>
      </w:r>
      <w:r w:rsidRPr="00D464E7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123</w:t>
      </w:r>
      <w:r w:rsidRPr="00D464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464E7">
        <w:rPr>
          <w:rFonts w:ascii="Times New Roman" w:hAnsi="Times New Roman"/>
          <w:sz w:val="28"/>
          <w:szCs w:val="28"/>
        </w:rPr>
        <w:t xml:space="preserve"> млн.руб.; г.Москвы </w:t>
      </w:r>
      <w:r>
        <w:rPr>
          <w:rFonts w:ascii="Times New Roman" w:hAnsi="Times New Roman"/>
          <w:sz w:val="28"/>
          <w:szCs w:val="28"/>
        </w:rPr>
        <w:t>107</w:t>
      </w:r>
      <w:r w:rsidRPr="00D464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464E7">
        <w:rPr>
          <w:rFonts w:ascii="Times New Roman" w:hAnsi="Times New Roman"/>
          <w:sz w:val="28"/>
          <w:szCs w:val="28"/>
        </w:rPr>
        <w:t xml:space="preserve"> млн.руб.; Владимирской обл. – </w:t>
      </w:r>
      <w:r>
        <w:rPr>
          <w:rFonts w:ascii="Times New Roman" w:hAnsi="Times New Roman"/>
          <w:sz w:val="28"/>
          <w:szCs w:val="28"/>
        </w:rPr>
        <w:t>59</w:t>
      </w:r>
      <w:r w:rsidRPr="00D464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D464E7">
        <w:rPr>
          <w:rFonts w:ascii="Times New Roman" w:hAnsi="Times New Roman"/>
          <w:sz w:val="28"/>
          <w:szCs w:val="28"/>
        </w:rPr>
        <w:t xml:space="preserve"> млн.руб.; Кировской обл. – </w:t>
      </w:r>
      <w:r>
        <w:rPr>
          <w:rFonts w:ascii="Times New Roman" w:hAnsi="Times New Roman"/>
          <w:sz w:val="28"/>
          <w:szCs w:val="28"/>
        </w:rPr>
        <w:t>61</w:t>
      </w:r>
      <w:r w:rsidRPr="00D464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464E7">
        <w:rPr>
          <w:rFonts w:ascii="Times New Roman" w:hAnsi="Times New Roman"/>
          <w:sz w:val="28"/>
          <w:szCs w:val="28"/>
        </w:rPr>
        <w:t xml:space="preserve"> млн.руб.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D506A">
        <w:rPr>
          <w:rFonts w:ascii="Times New Roman" w:hAnsi="Times New Roman"/>
          <w:sz w:val="28"/>
          <w:szCs w:val="28"/>
        </w:rPr>
        <w:t>Ивановск</w:t>
      </w:r>
      <w:r>
        <w:rPr>
          <w:rFonts w:ascii="Times New Roman" w:hAnsi="Times New Roman"/>
          <w:sz w:val="28"/>
          <w:szCs w:val="28"/>
        </w:rPr>
        <w:t>ой</w:t>
      </w:r>
      <w:r w:rsidRPr="00ED506A"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.</w:t>
      </w:r>
      <w:r w:rsidRPr="00ED506A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5</w:t>
      </w:r>
      <w:r w:rsidRPr="00ED50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D506A">
        <w:rPr>
          <w:rFonts w:ascii="Times New Roman" w:hAnsi="Times New Roman"/>
          <w:sz w:val="28"/>
          <w:szCs w:val="28"/>
        </w:rPr>
        <w:t xml:space="preserve"> млн. </w:t>
      </w:r>
      <w:proofErr w:type="spellStart"/>
      <w:proofErr w:type="gramStart"/>
      <w:r w:rsidRPr="00ED506A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  <w:r w:rsidRPr="00ED506A">
        <w:rPr>
          <w:rFonts w:ascii="Times New Roman" w:hAnsi="Times New Roman"/>
          <w:sz w:val="28"/>
          <w:szCs w:val="28"/>
        </w:rPr>
        <w:t>Московск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proofErr w:type="gramEnd"/>
      <w:r w:rsidRPr="00ED506A"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.</w:t>
      </w:r>
      <w:r w:rsidRPr="00ED506A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3</w:t>
      </w:r>
      <w:r w:rsidRPr="00ED50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D506A">
        <w:rPr>
          <w:rFonts w:ascii="Times New Roman" w:hAnsi="Times New Roman"/>
          <w:sz w:val="28"/>
          <w:szCs w:val="28"/>
        </w:rPr>
        <w:t xml:space="preserve"> млн. руб.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925">
        <w:rPr>
          <w:rFonts w:ascii="Times New Roman" w:hAnsi="Times New Roman"/>
          <w:sz w:val="28"/>
          <w:szCs w:val="28"/>
        </w:rPr>
        <w:t>Наибольшие суммы в 20</w:t>
      </w:r>
      <w:r>
        <w:rPr>
          <w:rFonts w:ascii="Times New Roman" w:hAnsi="Times New Roman"/>
          <w:sz w:val="28"/>
          <w:szCs w:val="28"/>
        </w:rPr>
        <w:t>22</w:t>
      </w:r>
      <w:r w:rsidRPr="00D0792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приняты к оплате</w:t>
      </w:r>
      <w:r w:rsidRPr="00D07925">
        <w:rPr>
          <w:rFonts w:ascii="Times New Roman" w:hAnsi="Times New Roman"/>
          <w:sz w:val="28"/>
          <w:szCs w:val="28"/>
        </w:rPr>
        <w:t xml:space="preserve"> за лечение жителей Костромской области в стационарных условиях по следующим профилям: 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10FAE">
        <w:rPr>
          <w:rFonts w:ascii="Times New Roman" w:hAnsi="Times New Roman"/>
          <w:b/>
          <w:sz w:val="28"/>
          <w:szCs w:val="28"/>
          <w:u w:val="single"/>
        </w:rPr>
        <w:t>травматология и ортопедия</w:t>
      </w:r>
      <w:r w:rsidRPr="00A10FAE">
        <w:rPr>
          <w:rFonts w:ascii="Times New Roman" w:hAnsi="Times New Roman"/>
          <w:sz w:val="28"/>
          <w:szCs w:val="28"/>
        </w:rPr>
        <w:t xml:space="preserve"> общая сумма по счетам, принятым к оплате в 2022 году</w:t>
      </w:r>
      <w:r>
        <w:rPr>
          <w:rFonts w:ascii="Times New Roman" w:hAnsi="Times New Roman"/>
          <w:sz w:val="28"/>
          <w:szCs w:val="28"/>
        </w:rPr>
        <w:t>,</w:t>
      </w:r>
      <w:r w:rsidRPr="00A10FAE">
        <w:rPr>
          <w:rFonts w:ascii="Times New Roman" w:hAnsi="Times New Roman"/>
          <w:sz w:val="28"/>
          <w:szCs w:val="28"/>
        </w:rPr>
        <w:t xml:space="preserve"> составила – 98,4 млн. руб. по 1077 случаям оказания медпомощи. По сравнению с прошлым годом затраты возросли на 60,0% по сумме (61,5 млн. руб. в 2021г.) и на 49,0% по количеству случаев (723 случая в 2021г.). 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По близлежащим регионам данные </w:t>
      </w:r>
      <w:r>
        <w:rPr>
          <w:rFonts w:ascii="Times New Roman" w:hAnsi="Times New Roman"/>
          <w:sz w:val="28"/>
          <w:szCs w:val="28"/>
        </w:rPr>
        <w:t xml:space="preserve">по счетам, принятым к оплате в 2022 году, </w:t>
      </w:r>
      <w:r w:rsidRPr="00A10FAE">
        <w:rPr>
          <w:rFonts w:ascii="Times New Roman" w:hAnsi="Times New Roman"/>
          <w:sz w:val="28"/>
          <w:szCs w:val="28"/>
        </w:rPr>
        <w:t>составляют: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в Ярославскую обл. – </w:t>
      </w:r>
      <w:r>
        <w:rPr>
          <w:rFonts w:ascii="Times New Roman" w:hAnsi="Times New Roman"/>
          <w:sz w:val="28"/>
          <w:szCs w:val="28"/>
        </w:rPr>
        <w:t xml:space="preserve">51,9 млн.руб. за 515 случаев </w:t>
      </w:r>
      <w:r w:rsidRPr="00A10FAE">
        <w:rPr>
          <w:rFonts w:ascii="Times New Roman" w:hAnsi="Times New Roman"/>
          <w:sz w:val="28"/>
          <w:szCs w:val="28"/>
        </w:rPr>
        <w:t xml:space="preserve">(34,8 млн.руб. </w:t>
      </w:r>
      <w:r>
        <w:rPr>
          <w:rFonts w:ascii="Times New Roman" w:hAnsi="Times New Roman"/>
          <w:sz w:val="28"/>
          <w:szCs w:val="28"/>
        </w:rPr>
        <w:t xml:space="preserve">за 352 случая </w:t>
      </w:r>
      <w:r w:rsidRPr="00A10FAE">
        <w:rPr>
          <w:rFonts w:ascii="Times New Roman" w:hAnsi="Times New Roman"/>
          <w:sz w:val="28"/>
          <w:szCs w:val="28"/>
        </w:rPr>
        <w:t>в 2021г.);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г.Москва </w:t>
      </w:r>
      <w:proofErr w:type="gramStart"/>
      <w:r w:rsidRPr="00A10F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9</w:t>
      </w:r>
      <w:proofErr w:type="gramEnd"/>
      <w:r>
        <w:rPr>
          <w:rFonts w:ascii="Times New Roman" w:hAnsi="Times New Roman"/>
          <w:sz w:val="28"/>
          <w:szCs w:val="28"/>
        </w:rPr>
        <w:t xml:space="preserve">,8 млн.руб. за 129 случаев </w:t>
      </w:r>
      <w:r w:rsidRPr="00A10FAE">
        <w:rPr>
          <w:rFonts w:ascii="Times New Roman" w:hAnsi="Times New Roman"/>
          <w:sz w:val="28"/>
          <w:szCs w:val="28"/>
        </w:rPr>
        <w:t xml:space="preserve">(7,4 млн.руб. </w:t>
      </w:r>
      <w:r>
        <w:rPr>
          <w:rFonts w:ascii="Times New Roman" w:hAnsi="Times New Roman"/>
          <w:sz w:val="28"/>
          <w:szCs w:val="28"/>
        </w:rPr>
        <w:t xml:space="preserve">за 105 случаев </w:t>
      </w:r>
      <w:r w:rsidRPr="00A10FAE">
        <w:rPr>
          <w:rFonts w:ascii="Times New Roman" w:hAnsi="Times New Roman"/>
          <w:sz w:val="28"/>
          <w:szCs w:val="28"/>
        </w:rPr>
        <w:t>в 2021г.)</w:t>
      </w:r>
      <w:r>
        <w:rPr>
          <w:rFonts w:ascii="Times New Roman" w:hAnsi="Times New Roman"/>
          <w:sz w:val="28"/>
          <w:szCs w:val="28"/>
        </w:rPr>
        <w:t>;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в Кировскую обл. – </w:t>
      </w:r>
      <w:r>
        <w:rPr>
          <w:rFonts w:ascii="Times New Roman" w:hAnsi="Times New Roman"/>
          <w:sz w:val="28"/>
          <w:szCs w:val="28"/>
        </w:rPr>
        <w:t xml:space="preserve">22,2 млн.руб. за 220 случаев </w:t>
      </w:r>
      <w:r w:rsidRPr="00A10FAE">
        <w:rPr>
          <w:rFonts w:ascii="Times New Roman" w:hAnsi="Times New Roman"/>
          <w:sz w:val="28"/>
          <w:szCs w:val="28"/>
        </w:rPr>
        <w:t xml:space="preserve">(6,5 млн.руб. </w:t>
      </w:r>
      <w:r>
        <w:rPr>
          <w:rFonts w:ascii="Times New Roman" w:hAnsi="Times New Roman"/>
          <w:sz w:val="28"/>
          <w:szCs w:val="28"/>
        </w:rPr>
        <w:t xml:space="preserve">за 66 случаев </w:t>
      </w:r>
      <w:r w:rsidRPr="00A10FAE">
        <w:rPr>
          <w:rFonts w:ascii="Times New Roman" w:hAnsi="Times New Roman"/>
          <w:sz w:val="28"/>
          <w:szCs w:val="28"/>
        </w:rPr>
        <w:t>в 2021г.)</w:t>
      </w:r>
      <w:r>
        <w:rPr>
          <w:rFonts w:ascii="Times New Roman" w:hAnsi="Times New Roman"/>
          <w:sz w:val="28"/>
          <w:szCs w:val="28"/>
        </w:rPr>
        <w:t>;</w:t>
      </w:r>
    </w:p>
    <w:p w:rsidR="0014682F" w:rsidRPr="00A10FAE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ED506A">
        <w:rPr>
          <w:rFonts w:ascii="Times New Roman" w:hAnsi="Times New Roman"/>
          <w:sz w:val="28"/>
          <w:szCs w:val="28"/>
        </w:rPr>
        <w:t>Ивановск</w:t>
      </w:r>
      <w:r>
        <w:rPr>
          <w:rFonts w:ascii="Times New Roman" w:hAnsi="Times New Roman"/>
          <w:sz w:val="28"/>
          <w:szCs w:val="28"/>
        </w:rPr>
        <w:t>ую</w:t>
      </w:r>
      <w:r w:rsidRPr="00ED506A"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.</w:t>
      </w:r>
      <w:r w:rsidRPr="00ED506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7</w:t>
      </w:r>
      <w:r w:rsidRPr="00ED50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D506A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.  за 80 случаев (5,9 млн.руб. за 68 случаев в 2021г.)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9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63965">
        <w:rPr>
          <w:rFonts w:ascii="Times New Roman" w:hAnsi="Times New Roman"/>
          <w:b/>
          <w:bCs/>
          <w:sz w:val="28"/>
          <w:szCs w:val="28"/>
          <w:u w:val="single"/>
        </w:rPr>
        <w:t>офтальмология</w:t>
      </w:r>
      <w:r w:rsidRPr="00A10FAE">
        <w:rPr>
          <w:rFonts w:ascii="Times New Roman" w:hAnsi="Times New Roman"/>
          <w:sz w:val="28"/>
          <w:szCs w:val="28"/>
        </w:rPr>
        <w:t>общая</w:t>
      </w:r>
      <w:proofErr w:type="spellEnd"/>
      <w:r w:rsidRPr="00A10FAE">
        <w:rPr>
          <w:rFonts w:ascii="Times New Roman" w:hAnsi="Times New Roman"/>
          <w:sz w:val="28"/>
          <w:szCs w:val="28"/>
        </w:rPr>
        <w:t xml:space="preserve"> сумма по счетам, принятым к оплате в 2022 году</w:t>
      </w:r>
      <w:r>
        <w:rPr>
          <w:rFonts w:ascii="Times New Roman" w:hAnsi="Times New Roman"/>
          <w:sz w:val="28"/>
          <w:szCs w:val="28"/>
        </w:rPr>
        <w:t>,</w:t>
      </w:r>
      <w:r w:rsidRPr="00A10FAE">
        <w:rPr>
          <w:rFonts w:ascii="Times New Roman" w:hAnsi="Times New Roman"/>
          <w:sz w:val="28"/>
          <w:szCs w:val="28"/>
        </w:rPr>
        <w:t xml:space="preserve"> составила – </w:t>
      </w:r>
      <w:r>
        <w:rPr>
          <w:rFonts w:ascii="Times New Roman" w:hAnsi="Times New Roman"/>
          <w:sz w:val="28"/>
          <w:szCs w:val="28"/>
        </w:rPr>
        <w:t>69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A10FAE">
        <w:rPr>
          <w:rFonts w:ascii="Times New Roman" w:hAnsi="Times New Roman"/>
          <w:sz w:val="28"/>
          <w:szCs w:val="28"/>
        </w:rPr>
        <w:t xml:space="preserve"> млн. руб. по 1</w:t>
      </w:r>
      <w:r>
        <w:rPr>
          <w:rFonts w:ascii="Times New Roman" w:hAnsi="Times New Roman"/>
          <w:sz w:val="28"/>
          <w:szCs w:val="28"/>
        </w:rPr>
        <w:t>31</w:t>
      </w:r>
      <w:r w:rsidRPr="00A10FAE">
        <w:rPr>
          <w:rFonts w:ascii="Times New Roman" w:hAnsi="Times New Roman"/>
          <w:sz w:val="28"/>
          <w:szCs w:val="28"/>
        </w:rPr>
        <w:t xml:space="preserve">7 случаям оказания медпомощи. По сравнению с прошлым годом затраты возросли на </w:t>
      </w:r>
      <w:r>
        <w:rPr>
          <w:rFonts w:ascii="Times New Roman" w:hAnsi="Times New Roman"/>
          <w:sz w:val="28"/>
          <w:szCs w:val="28"/>
        </w:rPr>
        <w:t>33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A10FAE">
        <w:rPr>
          <w:rFonts w:ascii="Times New Roman" w:hAnsi="Times New Roman"/>
          <w:sz w:val="28"/>
          <w:szCs w:val="28"/>
        </w:rPr>
        <w:t>% по сумме (</w:t>
      </w:r>
      <w:r>
        <w:rPr>
          <w:rFonts w:ascii="Times New Roman" w:hAnsi="Times New Roman"/>
          <w:sz w:val="28"/>
          <w:szCs w:val="28"/>
        </w:rPr>
        <w:t>52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A10FAE">
        <w:rPr>
          <w:rFonts w:ascii="Times New Roman" w:hAnsi="Times New Roman"/>
          <w:sz w:val="28"/>
          <w:szCs w:val="28"/>
        </w:rPr>
        <w:t xml:space="preserve"> млн. руб. в 2021г.) и на </w:t>
      </w:r>
      <w:r>
        <w:rPr>
          <w:rFonts w:ascii="Times New Roman" w:hAnsi="Times New Roman"/>
          <w:sz w:val="28"/>
          <w:szCs w:val="28"/>
        </w:rPr>
        <w:t>17</w:t>
      </w:r>
      <w:r w:rsidRPr="00A10FAE">
        <w:rPr>
          <w:rFonts w:ascii="Times New Roman" w:hAnsi="Times New Roman"/>
          <w:sz w:val="28"/>
          <w:szCs w:val="28"/>
        </w:rPr>
        <w:t>,0% по количеству случаев (</w:t>
      </w:r>
      <w:r>
        <w:rPr>
          <w:rFonts w:ascii="Times New Roman" w:hAnsi="Times New Roman"/>
          <w:sz w:val="28"/>
          <w:szCs w:val="28"/>
        </w:rPr>
        <w:t>1126</w:t>
      </w:r>
      <w:r w:rsidRPr="00A10FAE">
        <w:rPr>
          <w:rFonts w:ascii="Times New Roman" w:hAnsi="Times New Roman"/>
          <w:sz w:val="28"/>
          <w:szCs w:val="28"/>
        </w:rPr>
        <w:t xml:space="preserve"> случая в 2021г.). 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По близлежащим регионам данные </w:t>
      </w:r>
      <w:r>
        <w:rPr>
          <w:rFonts w:ascii="Times New Roman" w:hAnsi="Times New Roman"/>
          <w:sz w:val="28"/>
          <w:szCs w:val="28"/>
        </w:rPr>
        <w:t xml:space="preserve">по счетам, принятым к оплате в 2022 году, </w:t>
      </w:r>
      <w:r w:rsidRPr="00A10FAE">
        <w:rPr>
          <w:rFonts w:ascii="Times New Roman" w:hAnsi="Times New Roman"/>
          <w:sz w:val="28"/>
          <w:szCs w:val="28"/>
        </w:rPr>
        <w:t>составляют: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D464E7">
        <w:rPr>
          <w:rFonts w:ascii="Times New Roman" w:hAnsi="Times New Roman"/>
          <w:sz w:val="28"/>
          <w:szCs w:val="28"/>
        </w:rPr>
        <w:t>Владимирск</w:t>
      </w:r>
      <w:r>
        <w:rPr>
          <w:rFonts w:ascii="Times New Roman" w:hAnsi="Times New Roman"/>
          <w:sz w:val="28"/>
          <w:szCs w:val="28"/>
        </w:rPr>
        <w:t>ую обл</w:t>
      </w:r>
      <w:r w:rsidRPr="009E41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41B7">
        <w:rPr>
          <w:rFonts w:ascii="Times New Roman" w:hAnsi="Times New Roman"/>
          <w:sz w:val="28"/>
          <w:szCs w:val="28"/>
        </w:rPr>
        <w:t>–  56</w:t>
      </w:r>
      <w:proofErr w:type="gramEnd"/>
      <w:r w:rsidRPr="009E41B7">
        <w:rPr>
          <w:rFonts w:ascii="Times New Roman" w:hAnsi="Times New Roman"/>
          <w:sz w:val="28"/>
          <w:szCs w:val="28"/>
        </w:rPr>
        <w:t>,5 млн.руб. за 967 случаев (31,4 млн.руб. за 547 случая в 2021г</w:t>
      </w:r>
      <w:r w:rsidRPr="00E3498E">
        <w:rPr>
          <w:rFonts w:ascii="Times New Roman" w:hAnsi="Times New Roman"/>
          <w:sz w:val="28"/>
          <w:szCs w:val="28"/>
        </w:rPr>
        <w:t>.);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98E">
        <w:rPr>
          <w:rFonts w:ascii="Times New Roman" w:hAnsi="Times New Roman"/>
          <w:sz w:val="28"/>
          <w:szCs w:val="28"/>
        </w:rPr>
        <w:t xml:space="preserve"> в Ярославскую обл. – 4,9 млн.руб. за 142 случая (4,9 млн.руб. за 147 случаев в 2021г.);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A29">
        <w:rPr>
          <w:rFonts w:ascii="Times New Roman" w:hAnsi="Times New Roman"/>
          <w:sz w:val="28"/>
          <w:szCs w:val="28"/>
        </w:rPr>
        <w:t>в Ивановскую обл. –3,2 млн. руб.  за 69 случаев (8,1 млн.руб. за 188 случаев в 2021г.)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18A7">
        <w:rPr>
          <w:rFonts w:ascii="Times New Roman" w:hAnsi="Times New Roman"/>
          <w:sz w:val="28"/>
          <w:szCs w:val="28"/>
        </w:rPr>
        <w:t xml:space="preserve">- </w:t>
      </w:r>
      <w:r w:rsidRPr="004218A7">
        <w:rPr>
          <w:rFonts w:ascii="Times New Roman" w:hAnsi="Times New Roman"/>
          <w:b/>
          <w:bCs/>
          <w:sz w:val="28"/>
          <w:szCs w:val="28"/>
          <w:u w:val="single"/>
        </w:rPr>
        <w:t xml:space="preserve">сердечно-сосудистая </w:t>
      </w:r>
      <w:r w:rsidRPr="00CC66E9">
        <w:rPr>
          <w:rFonts w:ascii="Times New Roman" w:hAnsi="Times New Roman"/>
          <w:b/>
          <w:bCs/>
          <w:sz w:val="28"/>
          <w:szCs w:val="28"/>
          <w:u w:val="single"/>
        </w:rPr>
        <w:t xml:space="preserve">хирургия </w:t>
      </w:r>
      <w:r w:rsidRPr="00CC66E9">
        <w:rPr>
          <w:rFonts w:ascii="Times New Roman" w:hAnsi="Times New Roman"/>
          <w:sz w:val="28"/>
          <w:szCs w:val="28"/>
        </w:rPr>
        <w:t>о</w:t>
      </w:r>
      <w:r w:rsidRPr="00A10FAE">
        <w:rPr>
          <w:rFonts w:ascii="Times New Roman" w:hAnsi="Times New Roman"/>
          <w:sz w:val="28"/>
          <w:szCs w:val="28"/>
        </w:rPr>
        <w:t>бщая сумма по счетам, принятым к оплате в 2022 году</w:t>
      </w:r>
      <w:r>
        <w:rPr>
          <w:rFonts w:ascii="Times New Roman" w:hAnsi="Times New Roman"/>
          <w:sz w:val="28"/>
          <w:szCs w:val="28"/>
        </w:rPr>
        <w:t>,</w:t>
      </w:r>
      <w:r w:rsidRPr="00A10FAE">
        <w:rPr>
          <w:rFonts w:ascii="Times New Roman" w:hAnsi="Times New Roman"/>
          <w:sz w:val="28"/>
          <w:szCs w:val="28"/>
        </w:rPr>
        <w:t xml:space="preserve"> составила – </w:t>
      </w:r>
      <w:r>
        <w:rPr>
          <w:rFonts w:ascii="Times New Roman" w:hAnsi="Times New Roman"/>
          <w:sz w:val="28"/>
          <w:szCs w:val="28"/>
        </w:rPr>
        <w:t>36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A10FAE">
        <w:rPr>
          <w:rFonts w:ascii="Times New Roman" w:hAnsi="Times New Roman"/>
          <w:sz w:val="28"/>
          <w:szCs w:val="28"/>
        </w:rPr>
        <w:t xml:space="preserve"> млн. руб. по </w:t>
      </w:r>
      <w:r>
        <w:rPr>
          <w:rFonts w:ascii="Times New Roman" w:hAnsi="Times New Roman"/>
          <w:sz w:val="28"/>
          <w:szCs w:val="28"/>
        </w:rPr>
        <w:t>334</w:t>
      </w:r>
      <w:r w:rsidRPr="00A10FAE">
        <w:rPr>
          <w:rFonts w:ascii="Times New Roman" w:hAnsi="Times New Roman"/>
          <w:sz w:val="28"/>
          <w:szCs w:val="28"/>
        </w:rPr>
        <w:t xml:space="preserve"> случаям оказания медпомощи. По сравнению с прошлым годом затраты </w:t>
      </w:r>
      <w:r>
        <w:rPr>
          <w:rFonts w:ascii="Times New Roman" w:hAnsi="Times New Roman"/>
          <w:sz w:val="28"/>
          <w:szCs w:val="28"/>
        </w:rPr>
        <w:t>снизились</w:t>
      </w:r>
      <w:r w:rsidRPr="00A10FA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19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10FAE">
        <w:rPr>
          <w:rFonts w:ascii="Times New Roman" w:hAnsi="Times New Roman"/>
          <w:sz w:val="28"/>
          <w:szCs w:val="28"/>
        </w:rPr>
        <w:t>% по сумме (</w:t>
      </w:r>
      <w:r>
        <w:rPr>
          <w:rFonts w:ascii="Times New Roman" w:hAnsi="Times New Roman"/>
          <w:sz w:val="28"/>
          <w:szCs w:val="28"/>
        </w:rPr>
        <w:t>45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A10FAE">
        <w:rPr>
          <w:rFonts w:ascii="Times New Roman" w:hAnsi="Times New Roman"/>
          <w:sz w:val="28"/>
          <w:szCs w:val="28"/>
        </w:rPr>
        <w:t xml:space="preserve"> млн. руб. в 2021г.) и </w:t>
      </w:r>
      <w:r>
        <w:rPr>
          <w:rFonts w:ascii="Times New Roman" w:hAnsi="Times New Roman"/>
          <w:sz w:val="28"/>
          <w:szCs w:val="28"/>
        </w:rPr>
        <w:t xml:space="preserve">возросли </w:t>
      </w:r>
      <w:r w:rsidRPr="00A10FA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10FAE">
        <w:rPr>
          <w:rFonts w:ascii="Times New Roman" w:hAnsi="Times New Roman"/>
          <w:sz w:val="28"/>
          <w:szCs w:val="28"/>
        </w:rPr>
        <w:t>% по количеству случаев (</w:t>
      </w:r>
      <w:r>
        <w:rPr>
          <w:rFonts w:ascii="Times New Roman" w:hAnsi="Times New Roman"/>
          <w:sz w:val="28"/>
          <w:szCs w:val="28"/>
        </w:rPr>
        <w:t>312</w:t>
      </w:r>
      <w:r w:rsidRPr="00A10FAE">
        <w:rPr>
          <w:rFonts w:ascii="Times New Roman" w:hAnsi="Times New Roman"/>
          <w:sz w:val="28"/>
          <w:szCs w:val="28"/>
        </w:rPr>
        <w:t xml:space="preserve"> случая в 2021г.).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По близлежащим регионам данные </w:t>
      </w:r>
      <w:r>
        <w:rPr>
          <w:rFonts w:ascii="Times New Roman" w:hAnsi="Times New Roman"/>
          <w:sz w:val="28"/>
          <w:szCs w:val="28"/>
        </w:rPr>
        <w:t xml:space="preserve">по счетам, принятым к оплате в 2022 году, </w:t>
      </w:r>
      <w:r w:rsidRPr="00A10FAE">
        <w:rPr>
          <w:rFonts w:ascii="Times New Roman" w:hAnsi="Times New Roman"/>
          <w:sz w:val="28"/>
          <w:szCs w:val="28"/>
        </w:rPr>
        <w:t>составляют: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в Ярославскую обл. – </w:t>
      </w:r>
      <w:r>
        <w:rPr>
          <w:rFonts w:ascii="Times New Roman" w:hAnsi="Times New Roman"/>
          <w:sz w:val="28"/>
          <w:szCs w:val="28"/>
        </w:rPr>
        <w:t xml:space="preserve">17,1 млн.руб. за 150 случаев </w:t>
      </w:r>
      <w:r w:rsidRPr="00A10F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A10FAE">
        <w:rPr>
          <w:rFonts w:ascii="Times New Roman" w:hAnsi="Times New Roman"/>
          <w:sz w:val="28"/>
          <w:szCs w:val="28"/>
        </w:rPr>
        <w:t xml:space="preserve"> млн.руб. </w:t>
      </w:r>
      <w:r>
        <w:rPr>
          <w:rFonts w:ascii="Times New Roman" w:hAnsi="Times New Roman"/>
          <w:sz w:val="28"/>
          <w:szCs w:val="28"/>
        </w:rPr>
        <w:t xml:space="preserve">за 124 случая </w:t>
      </w:r>
      <w:r w:rsidRPr="00A10FAE">
        <w:rPr>
          <w:rFonts w:ascii="Times New Roman" w:hAnsi="Times New Roman"/>
          <w:sz w:val="28"/>
          <w:szCs w:val="28"/>
        </w:rPr>
        <w:t>в 2021г.);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г.Москва </w:t>
      </w:r>
      <w:proofErr w:type="gramStart"/>
      <w:r w:rsidRPr="00A10F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6</w:t>
      </w:r>
      <w:proofErr w:type="gramEnd"/>
      <w:r>
        <w:rPr>
          <w:rFonts w:ascii="Times New Roman" w:hAnsi="Times New Roman"/>
          <w:sz w:val="28"/>
          <w:szCs w:val="28"/>
        </w:rPr>
        <w:t xml:space="preserve">,1 млн.руб. за 35 случаев </w:t>
      </w:r>
      <w:r w:rsidRPr="00A10F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25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A10FAE">
        <w:rPr>
          <w:rFonts w:ascii="Times New Roman" w:hAnsi="Times New Roman"/>
          <w:sz w:val="28"/>
          <w:szCs w:val="28"/>
        </w:rPr>
        <w:t xml:space="preserve"> млн.руб. </w:t>
      </w:r>
      <w:r>
        <w:rPr>
          <w:rFonts w:ascii="Times New Roman" w:hAnsi="Times New Roman"/>
          <w:sz w:val="28"/>
          <w:szCs w:val="28"/>
        </w:rPr>
        <w:t xml:space="preserve">за 132 случаев </w:t>
      </w:r>
      <w:r w:rsidRPr="00A10FAE">
        <w:rPr>
          <w:rFonts w:ascii="Times New Roman" w:hAnsi="Times New Roman"/>
          <w:sz w:val="28"/>
          <w:szCs w:val="28"/>
        </w:rPr>
        <w:t>в 2021г.)</w:t>
      </w:r>
      <w:r>
        <w:rPr>
          <w:rFonts w:ascii="Times New Roman" w:hAnsi="Times New Roman"/>
          <w:sz w:val="28"/>
          <w:szCs w:val="28"/>
        </w:rPr>
        <w:t>;</w:t>
      </w:r>
    </w:p>
    <w:p w:rsidR="0014682F" w:rsidRPr="00A10FAE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в Кировскую обл. – </w:t>
      </w:r>
      <w:r>
        <w:rPr>
          <w:rFonts w:ascii="Times New Roman" w:hAnsi="Times New Roman"/>
          <w:sz w:val="28"/>
          <w:szCs w:val="28"/>
        </w:rPr>
        <w:t xml:space="preserve">7,9 млн.руб. за 106 случаев </w:t>
      </w:r>
      <w:r w:rsidRPr="00A10F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A10FAE">
        <w:rPr>
          <w:rFonts w:ascii="Times New Roman" w:hAnsi="Times New Roman"/>
          <w:sz w:val="28"/>
          <w:szCs w:val="28"/>
        </w:rPr>
        <w:t xml:space="preserve"> млн.руб. </w:t>
      </w:r>
      <w:r>
        <w:rPr>
          <w:rFonts w:ascii="Times New Roman" w:hAnsi="Times New Roman"/>
          <w:sz w:val="28"/>
          <w:szCs w:val="28"/>
        </w:rPr>
        <w:t xml:space="preserve">за 9 случаев </w:t>
      </w:r>
      <w:r w:rsidRPr="00A10FAE">
        <w:rPr>
          <w:rFonts w:ascii="Times New Roman" w:hAnsi="Times New Roman"/>
          <w:sz w:val="28"/>
          <w:szCs w:val="28"/>
        </w:rPr>
        <w:t>в 2021г.)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663D">
        <w:rPr>
          <w:rFonts w:ascii="Times New Roman" w:hAnsi="Times New Roman"/>
          <w:sz w:val="28"/>
          <w:szCs w:val="28"/>
        </w:rPr>
        <w:t xml:space="preserve">- </w:t>
      </w:r>
      <w:r w:rsidRPr="00ED663D">
        <w:rPr>
          <w:rFonts w:ascii="Times New Roman" w:hAnsi="Times New Roman"/>
          <w:b/>
          <w:sz w:val="28"/>
          <w:szCs w:val="28"/>
          <w:u w:val="single"/>
        </w:rPr>
        <w:t>онкология</w:t>
      </w:r>
      <w:r w:rsidRPr="00ED663D">
        <w:rPr>
          <w:rFonts w:ascii="Times New Roman" w:hAnsi="Times New Roman"/>
          <w:sz w:val="28"/>
          <w:szCs w:val="28"/>
        </w:rPr>
        <w:t xml:space="preserve"> (в т.ч. </w:t>
      </w:r>
      <w:proofErr w:type="gramStart"/>
      <w:r w:rsidRPr="00ED663D">
        <w:rPr>
          <w:rFonts w:ascii="Times New Roman" w:hAnsi="Times New Roman"/>
          <w:sz w:val="28"/>
          <w:szCs w:val="28"/>
        </w:rPr>
        <w:t>детская)</w:t>
      </w:r>
      <w:r w:rsidRPr="00CC66E9">
        <w:rPr>
          <w:rFonts w:ascii="Times New Roman" w:hAnsi="Times New Roman"/>
          <w:sz w:val="28"/>
          <w:szCs w:val="28"/>
        </w:rPr>
        <w:t>о</w:t>
      </w:r>
      <w:r w:rsidRPr="00A10FAE">
        <w:rPr>
          <w:rFonts w:ascii="Times New Roman" w:hAnsi="Times New Roman"/>
          <w:sz w:val="28"/>
          <w:szCs w:val="28"/>
        </w:rPr>
        <w:t>бщая</w:t>
      </w:r>
      <w:proofErr w:type="gramEnd"/>
      <w:r w:rsidRPr="00A10FAE">
        <w:rPr>
          <w:rFonts w:ascii="Times New Roman" w:hAnsi="Times New Roman"/>
          <w:sz w:val="28"/>
          <w:szCs w:val="28"/>
        </w:rPr>
        <w:t xml:space="preserve"> сумма по счетам, принятым к оплате в 2022 году</w:t>
      </w:r>
      <w:r>
        <w:rPr>
          <w:rFonts w:ascii="Times New Roman" w:hAnsi="Times New Roman"/>
          <w:sz w:val="28"/>
          <w:szCs w:val="28"/>
        </w:rPr>
        <w:t>,</w:t>
      </w:r>
      <w:r w:rsidRPr="00A10FAE">
        <w:rPr>
          <w:rFonts w:ascii="Times New Roman" w:hAnsi="Times New Roman"/>
          <w:sz w:val="28"/>
          <w:szCs w:val="28"/>
        </w:rPr>
        <w:t xml:space="preserve"> составила – </w:t>
      </w:r>
      <w:r>
        <w:rPr>
          <w:rFonts w:ascii="Times New Roman" w:hAnsi="Times New Roman"/>
          <w:sz w:val="28"/>
          <w:szCs w:val="28"/>
        </w:rPr>
        <w:t>30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10FAE">
        <w:rPr>
          <w:rFonts w:ascii="Times New Roman" w:hAnsi="Times New Roman"/>
          <w:sz w:val="28"/>
          <w:szCs w:val="28"/>
        </w:rPr>
        <w:t xml:space="preserve"> млн.руб. по </w:t>
      </w:r>
      <w:r>
        <w:rPr>
          <w:rFonts w:ascii="Times New Roman" w:hAnsi="Times New Roman"/>
          <w:sz w:val="28"/>
          <w:szCs w:val="28"/>
        </w:rPr>
        <w:t>323</w:t>
      </w:r>
      <w:r w:rsidRPr="00A10FAE">
        <w:rPr>
          <w:rFonts w:ascii="Times New Roman" w:hAnsi="Times New Roman"/>
          <w:sz w:val="28"/>
          <w:szCs w:val="28"/>
        </w:rPr>
        <w:t xml:space="preserve"> случаям оказания медпомощи</w:t>
      </w:r>
      <w:r>
        <w:rPr>
          <w:rFonts w:ascii="Times New Roman" w:hAnsi="Times New Roman"/>
          <w:sz w:val="28"/>
          <w:szCs w:val="28"/>
        </w:rPr>
        <w:t xml:space="preserve"> (в т.ч. детская 2,4 млн.руб. по 16 случаям)</w:t>
      </w:r>
      <w:r w:rsidRPr="00A10FAE">
        <w:rPr>
          <w:rFonts w:ascii="Times New Roman" w:hAnsi="Times New Roman"/>
          <w:sz w:val="28"/>
          <w:szCs w:val="28"/>
        </w:rPr>
        <w:t xml:space="preserve">. По сравнению с прошлым годом затраты </w:t>
      </w:r>
      <w:r w:rsidRPr="00683542">
        <w:rPr>
          <w:rFonts w:ascii="Times New Roman" w:hAnsi="Times New Roman"/>
          <w:sz w:val="28"/>
          <w:szCs w:val="28"/>
        </w:rPr>
        <w:t>снизились</w:t>
      </w:r>
      <w:r w:rsidRPr="00A10FA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28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A10FAE">
        <w:rPr>
          <w:rFonts w:ascii="Times New Roman" w:hAnsi="Times New Roman"/>
          <w:sz w:val="28"/>
          <w:szCs w:val="28"/>
        </w:rPr>
        <w:t>% по сумме (</w:t>
      </w:r>
      <w:r>
        <w:rPr>
          <w:rFonts w:ascii="Times New Roman" w:hAnsi="Times New Roman"/>
          <w:sz w:val="28"/>
          <w:szCs w:val="28"/>
        </w:rPr>
        <w:t>42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10FAE">
        <w:rPr>
          <w:rFonts w:ascii="Times New Roman" w:hAnsi="Times New Roman"/>
          <w:sz w:val="28"/>
          <w:szCs w:val="28"/>
        </w:rPr>
        <w:t xml:space="preserve"> млн. руб. в 2021г.) и на </w:t>
      </w:r>
      <w:r>
        <w:rPr>
          <w:rFonts w:ascii="Times New Roman" w:hAnsi="Times New Roman"/>
          <w:sz w:val="28"/>
          <w:szCs w:val="28"/>
        </w:rPr>
        <w:t>41</w:t>
      </w:r>
      <w:r w:rsidRPr="00A10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A10FAE">
        <w:rPr>
          <w:rFonts w:ascii="Times New Roman" w:hAnsi="Times New Roman"/>
          <w:sz w:val="28"/>
          <w:szCs w:val="28"/>
        </w:rPr>
        <w:t>% по количеству случаев (</w:t>
      </w:r>
      <w:r>
        <w:rPr>
          <w:rFonts w:ascii="Times New Roman" w:hAnsi="Times New Roman"/>
          <w:sz w:val="28"/>
          <w:szCs w:val="28"/>
        </w:rPr>
        <w:t>458</w:t>
      </w:r>
      <w:r w:rsidRPr="00A10FAE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A10FAE">
        <w:rPr>
          <w:rFonts w:ascii="Times New Roman" w:hAnsi="Times New Roman"/>
          <w:sz w:val="28"/>
          <w:szCs w:val="28"/>
        </w:rPr>
        <w:t xml:space="preserve"> в 2021г.). 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По близлежащим регионам данные </w:t>
      </w:r>
      <w:r>
        <w:rPr>
          <w:rFonts w:ascii="Times New Roman" w:hAnsi="Times New Roman"/>
          <w:sz w:val="28"/>
          <w:szCs w:val="28"/>
        </w:rPr>
        <w:t xml:space="preserve">по счетам, принятым к оплате в 2022 году, </w:t>
      </w:r>
      <w:r w:rsidRPr="00A10FAE">
        <w:rPr>
          <w:rFonts w:ascii="Times New Roman" w:hAnsi="Times New Roman"/>
          <w:sz w:val="28"/>
          <w:szCs w:val="28"/>
        </w:rPr>
        <w:t>составляют: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в Ярославскую обл. – </w:t>
      </w:r>
      <w:r>
        <w:rPr>
          <w:rFonts w:ascii="Times New Roman" w:hAnsi="Times New Roman"/>
          <w:sz w:val="28"/>
          <w:szCs w:val="28"/>
        </w:rPr>
        <w:t>5,0 млн.руб. за 48 случаев</w:t>
      </w:r>
      <w:r w:rsidRPr="00A10FAE">
        <w:rPr>
          <w:rFonts w:ascii="Times New Roman" w:hAnsi="Times New Roman"/>
          <w:sz w:val="28"/>
          <w:szCs w:val="28"/>
        </w:rPr>
        <w:t>;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lastRenderedPageBreak/>
        <w:t xml:space="preserve"> г.Москва </w:t>
      </w:r>
      <w:proofErr w:type="gramStart"/>
      <w:r w:rsidRPr="00A10FA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12</w:t>
      </w:r>
      <w:proofErr w:type="gramEnd"/>
      <w:r>
        <w:rPr>
          <w:rFonts w:ascii="Times New Roman" w:hAnsi="Times New Roman"/>
          <w:sz w:val="28"/>
          <w:szCs w:val="28"/>
        </w:rPr>
        <w:t>,5 млн.руб. за 121 случай;</w:t>
      </w:r>
    </w:p>
    <w:p w:rsidR="0014682F" w:rsidRPr="00A10FAE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FAE">
        <w:rPr>
          <w:rFonts w:ascii="Times New Roman" w:hAnsi="Times New Roman"/>
          <w:sz w:val="28"/>
          <w:szCs w:val="28"/>
        </w:rPr>
        <w:t xml:space="preserve"> в Кировскую обл. – </w:t>
      </w:r>
      <w:r>
        <w:rPr>
          <w:rFonts w:ascii="Times New Roman" w:hAnsi="Times New Roman"/>
          <w:sz w:val="28"/>
          <w:szCs w:val="28"/>
        </w:rPr>
        <w:t xml:space="preserve">4,8 млн.руб. за 75 случаев. </w:t>
      </w:r>
    </w:p>
    <w:p w:rsidR="0014682F" w:rsidRPr="005161E5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682F" w:rsidRPr="00B36DB0" w:rsidRDefault="00CA4E25" w:rsidP="0014682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682F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1DC2">
        <w:rPr>
          <w:rFonts w:ascii="Times New Roman" w:hAnsi="Times New Roman"/>
          <w:sz w:val="28"/>
          <w:szCs w:val="28"/>
        </w:rPr>
        <w:t>Ведущими медицинские организациями, в которые, в основном, направля</w:t>
      </w:r>
      <w:r w:rsidR="00BF6B1B">
        <w:rPr>
          <w:rFonts w:ascii="Times New Roman" w:hAnsi="Times New Roman"/>
          <w:sz w:val="28"/>
          <w:szCs w:val="28"/>
        </w:rPr>
        <w:t>лись</w:t>
      </w:r>
      <w:r w:rsidRPr="00951DC2">
        <w:rPr>
          <w:rFonts w:ascii="Times New Roman" w:hAnsi="Times New Roman"/>
          <w:sz w:val="28"/>
          <w:szCs w:val="28"/>
        </w:rPr>
        <w:t xml:space="preserve"> на стационарное лечение жители Костромской области в 20</w:t>
      </w:r>
      <w:r>
        <w:rPr>
          <w:rFonts w:ascii="Times New Roman" w:hAnsi="Times New Roman"/>
          <w:sz w:val="28"/>
          <w:szCs w:val="28"/>
        </w:rPr>
        <w:t>22</w:t>
      </w:r>
      <w:r w:rsidRPr="00951DC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(данные на 15.02.2023г.)</w:t>
      </w:r>
      <w:r w:rsidRPr="00951DC2">
        <w:rPr>
          <w:rFonts w:ascii="Times New Roman" w:hAnsi="Times New Roman"/>
          <w:sz w:val="28"/>
          <w:szCs w:val="28"/>
        </w:rPr>
        <w:t xml:space="preserve">, являются: </w:t>
      </w:r>
    </w:p>
    <w:p w:rsidR="0014682F" w:rsidRPr="00951DC2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6B1B" w:rsidRDefault="00BF6B1B" w:rsidP="0014682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682F" w:rsidRPr="00164EDE" w:rsidRDefault="0014682F" w:rsidP="0014682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546F9">
        <w:rPr>
          <w:rFonts w:ascii="Times New Roman" w:hAnsi="Times New Roman"/>
          <w:color w:val="000000"/>
          <w:sz w:val="28"/>
          <w:szCs w:val="28"/>
        </w:rPr>
        <w:t xml:space="preserve">ООО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546F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ервый</w:t>
      </w:r>
      <w:r w:rsidRPr="00F546F9">
        <w:rPr>
          <w:rFonts w:ascii="Times New Roman" w:hAnsi="Times New Roman"/>
          <w:color w:val="000000"/>
          <w:sz w:val="28"/>
          <w:szCs w:val="28"/>
        </w:rPr>
        <w:t xml:space="preserve"> КМЦ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г.Ковров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Владимирская обл.</w:t>
      </w:r>
    </w:p>
    <w:p w:rsidR="0014682F" w:rsidRPr="00164EDE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14682F" w:rsidRPr="00164EDE" w:rsidTr="00D91BC6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441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164ED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Pr="00164ED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gramEnd"/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DE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DE">
              <w:rPr>
                <w:rFonts w:ascii="Times New Roman" w:hAnsi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</w:tbl>
    <w:p w:rsidR="0014682F" w:rsidRPr="00164EDE" w:rsidRDefault="0014682F" w:rsidP="001468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6B1B" w:rsidRDefault="00BF6B1B" w:rsidP="0014682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682F" w:rsidRDefault="0014682F" w:rsidP="0014682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64EDE">
        <w:rPr>
          <w:rFonts w:ascii="Times New Roman" w:hAnsi="Times New Roman"/>
          <w:color w:val="000000"/>
          <w:sz w:val="28"/>
          <w:szCs w:val="28"/>
        </w:rPr>
        <w:t xml:space="preserve">КОГКБУЗ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164EDE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ентртравматологии</w:t>
      </w:r>
      <w:proofErr w:type="spellEnd"/>
      <w:r w:rsidRPr="00164ED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ортопедии и нейрохирургии» г.Киров</w:t>
      </w:r>
    </w:p>
    <w:p w:rsidR="0014682F" w:rsidRPr="00164EDE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14682F" w:rsidRPr="00164EDE" w:rsidTr="00D91BC6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20,7 </w:t>
            </w:r>
            <w:proofErr w:type="spellStart"/>
            <w:r w:rsidRPr="00164ED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DE">
              <w:rPr>
                <w:rFonts w:ascii="Times New Roman" w:hAnsi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нейро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4EDE">
              <w:rPr>
                <w:rFonts w:ascii="Times New Roman" w:hAnsi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Pr="00164EDE">
              <w:rPr>
                <w:rFonts w:ascii="Times New Roman" w:hAnsi="Times New Roman"/>
                <w:iCs/>
                <w:sz w:val="28"/>
                <w:szCs w:val="28"/>
              </w:rPr>
              <w:t>млн.руб</w:t>
            </w:r>
            <w:proofErr w:type="gramEnd"/>
          </w:p>
        </w:tc>
      </w:tr>
    </w:tbl>
    <w:p w:rsidR="0014682F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682F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682F" w:rsidRPr="00164EDE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4EDE">
        <w:rPr>
          <w:rFonts w:ascii="Times New Roman" w:hAnsi="Times New Roman"/>
          <w:sz w:val="28"/>
          <w:szCs w:val="28"/>
        </w:rPr>
        <w:t xml:space="preserve">ЧУЗ </w:t>
      </w:r>
      <w:r>
        <w:rPr>
          <w:rFonts w:ascii="Times New Roman" w:hAnsi="Times New Roman"/>
          <w:sz w:val="28"/>
          <w:szCs w:val="28"/>
        </w:rPr>
        <w:t>«</w:t>
      </w:r>
      <w:r w:rsidRPr="00164EDE">
        <w:rPr>
          <w:rFonts w:ascii="Times New Roman" w:hAnsi="Times New Roman"/>
          <w:sz w:val="28"/>
          <w:szCs w:val="28"/>
        </w:rPr>
        <w:t xml:space="preserve">КБ </w:t>
      </w:r>
      <w:r>
        <w:rPr>
          <w:rFonts w:ascii="Times New Roman" w:hAnsi="Times New Roman"/>
          <w:sz w:val="28"/>
          <w:szCs w:val="28"/>
        </w:rPr>
        <w:t>«</w:t>
      </w:r>
      <w:r w:rsidRPr="00164EDE">
        <w:rPr>
          <w:rFonts w:ascii="Times New Roman" w:hAnsi="Times New Roman"/>
          <w:sz w:val="28"/>
          <w:szCs w:val="28"/>
        </w:rPr>
        <w:t>РЖД-Медицина</w:t>
      </w:r>
      <w:r>
        <w:rPr>
          <w:rFonts w:ascii="Times New Roman" w:hAnsi="Times New Roman"/>
          <w:sz w:val="28"/>
          <w:szCs w:val="28"/>
        </w:rPr>
        <w:t>»</w:t>
      </w:r>
      <w:r w:rsidRPr="00164EDE">
        <w:rPr>
          <w:rFonts w:ascii="Times New Roman" w:hAnsi="Times New Roman"/>
          <w:sz w:val="28"/>
          <w:szCs w:val="28"/>
        </w:rPr>
        <w:t xml:space="preserve"> г. Ярославль</w:t>
      </w:r>
    </w:p>
    <w:p w:rsidR="0014682F" w:rsidRPr="00164EDE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0"/>
        <w:gridCol w:w="1555"/>
        <w:gridCol w:w="2233"/>
      </w:tblGrid>
      <w:tr w:rsidR="0014682F" w:rsidRPr="00164EDE" w:rsidTr="00D91BC6">
        <w:trPr>
          <w:trHeight w:val="510"/>
        </w:trPr>
        <w:tc>
          <w:tcPr>
            <w:tcW w:w="5690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14682F" w:rsidRPr="00164EDE" w:rsidTr="00D91BC6">
        <w:trPr>
          <w:trHeight w:val="255"/>
        </w:trPr>
        <w:tc>
          <w:tcPr>
            <w:tcW w:w="569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наибольшим значениям</w:t>
            </w:r>
            <w:r w:rsidRPr="00164EDE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702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42,9 </w:t>
            </w:r>
            <w:proofErr w:type="spellStart"/>
            <w:r w:rsidRPr="00164ED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14682F" w:rsidRPr="00717094" w:rsidTr="00D91BC6">
        <w:trPr>
          <w:trHeight w:val="255"/>
        </w:trPr>
        <w:tc>
          <w:tcPr>
            <w:tcW w:w="5690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200">
              <w:rPr>
                <w:rFonts w:ascii="Times New Roman" w:hAnsi="Times New Roman"/>
                <w:sz w:val="28"/>
                <w:szCs w:val="28"/>
              </w:rPr>
              <w:t>медицинской реабилитации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1,6 </w:t>
            </w:r>
            <w:r w:rsidRPr="00717094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14682F" w:rsidRPr="00717094" w:rsidTr="00D91BC6">
        <w:trPr>
          <w:trHeight w:val="255"/>
        </w:trPr>
        <w:tc>
          <w:tcPr>
            <w:tcW w:w="5690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200">
              <w:rPr>
                <w:rFonts w:ascii="Times New Roman" w:hAnsi="Times New Roman"/>
                <w:sz w:val="28"/>
                <w:szCs w:val="28"/>
              </w:rPr>
              <w:t>нейрохирургии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1,8 </w:t>
            </w:r>
            <w:r w:rsidRPr="00717094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14682F" w:rsidRPr="00717094" w:rsidTr="00D91BC6">
        <w:trPr>
          <w:trHeight w:val="255"/>
        </w:trPr>
        <w:tc>
          <w:tcPr>
            <w:tcW w:w="5690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094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4,5 </w:t>
            </w:r>
            <w:r w:rsidRPr="00717094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14682F" w:rsidRPr="00717094" w:rsidTr="00D91BC6">
        <w:trPr>
          <w:trHeight w:val="255"/>
        </w:trPr>
        <w:tc>
          <w:tcPr>
            <w:tcW w:w="5690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200">
              <w:rPr>
                <w:rFonts w:ascii="Times New Roman" w:hAnsi="Times New Roman"/>
                <w:sz w:val="28"/>
                <w:szCs w:val="28"/>
              </w:rPr>
              <w:t>сердечно-сосудистой хирургии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7,8 </w:t>
            </w:r>
            <w:r w:rsidRPr="00717094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14682F" w:rsidRPr="00717094" w:rsidTr="00D91BC6">
        <w:trPr>
          <w:trHeight w:val="255"/>
        </w:trPr>
        <w:tc>
          <w:tcPr>
            <w:tcW w:w="5690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094">
              <w:rPr>
                <w:rFonts w:ascii="Times New Roman" w:hAnsi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19,4 </w:t>
            </w:r>
            <w:proofErr w:type="spellStart"/>
            <w:r w:rsidRPr="00717094">
              <w:rPr>
                <w:rFonts w:ascii="Times New Roman" w:hAnsi="Times New Roman"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14682F" w:rsidRPr="00717094" w:rsidTr="00D91BC6">
        <w:trPr>
          <w:trHeight w:val="255"/>
        </w:trPr>
        <w:tc>
          <w:tcPr>
            <w:tcW w:w="5690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200">
              <w:rPr>
                <w:rFonts w:ascii="Times New Roman" w:hAnsi="Times New Roman"/>
                <w:sz w:val="28"/>
                <w:szCs w:val="28"/>
              </w:rPr>
              <w:t>урологии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1,9 </w:t>
            </w:r>
            <w:r w:rsidRPr="00717094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14682F" w:rsidRPr="00717094" w:rsidTr="00D91BC6">
        <w:trPr>
          <w:trHeight w:val="255"/>
        </w:trPr>
        <w:tc>
          <w:tcPr>
            <w:tcW w:w="5690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200"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14682F" w:rsidRPr="00717094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Pr="00717094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</w:tbl>
    <w:p w:rsidR="0014682F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682F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682F" w:rsidRDefault="0014682F" w:rsidP="0014682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  <w:r w:rsidRPr="00F546F9">
        <w:rPr>
          <w:rFonts w:ascii="Times New Roman" w:hAnsi="Times New Roman"/>
          <w:color w:val="000000"/>
          <w:sz w:val="28"/>
          <w:szCs w:val="28"/>
        </w:rPr>
        <w:lastRenderedPageBreak/>
        <w:t xml:space="preserve">ООО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546F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едицинский центр диагностики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профилактикиплюс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4682F" w:rsidRDefault="0014682F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4EDE">
        <w:rPr>
          <w:rFonts w:ascii="Times New Roman" w:hAnsi="Times New Roman"/>
          <w:sz w:val="28"/>
          <w:szCs w:val="28"/>
        </w:rPr>
        <w:t>г. Ярославль</w:t>
      </w:r>
    </w:p>
    <w:p w:rsidR="00BF6B1B" w:rsidRPr="00164EDE" w:rsidRDefault="00BF6B1B" w:rsidP="00146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14682F" w:rsidRPr="00164EDE" w:rsidTr="00D91BC6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наибольшим значениям</w:t>
            </w:r>
            <w:r w:rsidRPr="00164EDE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171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ED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25,3 </w:t>
            </w:r>
            <w:proofErr w:type="spellStart"/>
            <w:r w:rsidRPr="00164ED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B1F">
              <w:rPr>
                <w:rFonts w:ascii="Times New Roman" w:hAnsi="Times New Roman"/>
                <w:sz w:val="28"/>
                <w:szCs w:val="28"/>
              </w:rPr>
              <w:t>акушерству и гинекологии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DE">
              <w:rPr>
                <w:rFonts w:ascii="Times New Roman" w:hAnsi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164EDE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164EDE">
              <w:rPr>
                <w:rFonts w:ascii="Times New Roman" w:hAnsi="Times New Roman"/>
                <w:iCs/>
                <w:sz w:val="28"/>
                <w:szCs w:val="28"/>
              </w:rPr>
              <w:t>млн.руб</w:t>
            </w:r>
            <w:proofErr w:type="gramEnd"/>
          </w:p>
        </w:tc>
      </w:tr>
      <w:tr w:rsidR="0014682F" w:rsidRPr="00164EDE" w:rsidTr="00D91BC6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094">
              <w:rPr>
                <w:rFonts w:ascii="Times New Roman" w:hAnsi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4682F" w:rsidRPr="00164EDE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4EDE">
              <w:rPr>
                <w:rFonts w:ascii="Times New Roman" w:hAnsi="Times New Roman"/>
                <w:sz w:val="28"/>
                <w:szCs w:val="28"/>
              </w:rPr>
              <w:t xml:space="preserve"> млн.руб.</w:t>
            </w:r>
          </w:p>
        </w:tc>
      </w:tr>
    </w:tbl>
    <w:p w:rsidR="0014682F" w:rsidRDefault="0014682F" w:rsidP="0014682F">
      <w:pPr>
        <w:rPr>
          <w:rFonts w:ascii="Times New Roman" w:hAnsi="Times New Roman"/>
          <w:sz w:val="28"/>
          <w:szCs w:val="28"/>
        </w:rPr>
      </w:pPr>
    </w:p>
    <w:p w:rsidR="0014682F" w:rsidRPr="00B60482" w:rsidRDefault="0014682F" w:rsidP="00327D5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3378" w:rsidRDefault="00CA4E25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11</w:t>
      </w:r>
    </w:p>
    <w:p w:rsidR="006E3378" w:rsidRDefault="0014682F" w:rsidP="00BF6B1B">
      <w:pPr>
        <w:spacing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Деятельность мед</w:t>
      </w:r>
      <w:r w:rsidR="00BF6B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ицинских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организаций</w:t>
      </w:r>
    </w:p>
    <w:p w:rsidR="006C4D04" w:rsidRDefault="006C4D04" w:rsidP="006C4D04">
      <w:pPr>
        <w:spacing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медицинской помощи</w:t>
      </w:r>
      <w:r w:rsidR="00BF6B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на начальном этапе формирования плановых значений (протокол № 2 от 18.01.2022 года) отмечаются</w:t>
      </w:r>
      <w:r w:rsidRPr="00DC1FF2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6C4D04" w:rsidRPr="00F11479" w:rsidRDefault="006C4D04" w:rsidP="006C4D04">
      <w:pPr>
        <w:pStyle w:val="a8"/>
        <w:numPr>
          <w:ilvl w:val="0"/>
          <w:numId w:val="34"/>
        </w:numPr>
        <w:spacing w:after="20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в стационарных условиях: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1241"/>
      </w:tblGrid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«Галичская окружная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73,2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Вохомская</w:t>
            </w:r>
            <w:proofErr w:type="spellEnd"/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77,5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«Островская районная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86,9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«Чухломская центральная районная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7C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89,8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6C4D04" w:rsidRDefault="006C4D04" w:rsidP="006C4D0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C4D04" w:rsidRPr="00F11479" w:rsidRDefault="006C4D04" w:rsidP="006C4D04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11479">
        <w:rPr>
          <w:rFonts w:ascii="Times New Roman" w:eastAsia="Calibri" w:hAnsi="Times New Roman"/>
          <w:b/>
          <w:color w:val="000000"/>
          <w:sz w:val="28"/>
          <w:szCs w:val="28"/>
        </w:rPr>
        <w:t>в условиях дневного стационара: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1241"/>
      </w:tblGrid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«Окружная больница Костромского округа № 2»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2,1 %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«Чухломская центральная районная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36,5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«Островская районная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58,9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Буйская</w:t>
            </w:r>
            <w:proofErr w:type="spellEnd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59,0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Шарьинская</w:t>
            </w:r>
            <w:proofErr w:type="spellEnd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окружная больница имени Каверина В.Ф.»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60,5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Мантуровская</w:t>
            </w:r>
            <w:proofErr w:type="spellEnd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окружная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61,7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Макарьевская</w:t>
            </w:r>
            <w:proofErr w:type="spellEnd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64,6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Солигаличская</w:t>
            </w:r>
            <w:proofErr w:type="spellEnd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65,9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«Родильный дом г.Костромы»</w:t>
            </w:r>
          </w:p>
        </w:tc>
        <w:tc>
          <w:tcPr>
            <w:tcW w:w="425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8635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67,1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Pr="00233629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Pr="00EE68DC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ООО «Медицинский Центр «Мирт»</w:t>
            </w:r>
          </w:p>
        </w:tc>
        <w:tc>
          <w:tcPr>
            <w:tcW w:w="425" w:type="dxa"/>
          </w:tcPr>
          <w:p w:rsidR="006C4D04" w:rsidRPr="00F8635E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Pr="00EE68DC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69,1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Pr="00233629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Pr="00EE68DC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Парфеньевская</w:t>
            </w:r>
            <w:proofErr w:type="spellEnd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25" w:type="dxa"/>
          </w:tcPr>
          <w:p w:rsidR="006C4D04" w:rsidRPr="00F8635E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Pr="00EE68DC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70,9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Pr="00233629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Pr="00EE68DC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Сусанинская</w:t>
            </w:r>
            <w:proofErr w:type="spellEnd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25" w:type="dxa"/>
          </w:tcPr>
          <w:p w:rsidR="006C4D04" w:rsidRPr="00F8635E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Pr="00EE68DC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73,1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C4D04" w:rsidTr="00D92B7D">
        <w:tc>
          <w:tcPr>
            <w:tcW w:w="534" w:type="dxa"/>
          </w:tcPr>
          <w:p w:rsidR="006C4D04" w:rsidRPr="00233629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C4D04" w:rsidRPr="00EE68DC" w:rsidRDefault="006C4D04" w:rsidP="00D92B7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ОГБУЗ «</w:t>
            </w:r>
            <w:proofErr w:type="spellStart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Антроповская</w:t>
            </w:r>
            <w:proofErr w:type="spellEnd"/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425" w:type="dxa"/>
          </w:tcPr>
          <w:p w:rsidR="006C4D04" w:rsidRPr="00F8635E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3362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C4D04" w:rsidRPr="00EE68DC" w:rsidRDefault="006C4D04" w:rsidP="00D92B7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75,2</w:t>
            </w:r>
            <w:r w:rsidRPr="007522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6E3378" w:rsidRDefault="006E3378" w:rsidP="0014682F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F6B1B" w:rsidRDefault="00BF6B1B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C4D04" w:rsidRDefault="00CA4E25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СЛАЙД 12</w:t>
      </w:r>
    </w:p>
    <w:p w:rsidR="0014682F" w:rsidRDefault="0014682F" w:rsidP="00BF6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за 2022 год функция койки в государственных медицинских организациях составила 208 дней (при нормативе – 330-340 дней). Самая низкая работа койки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отмечается:</w:t>
      </w:r>
      <w:r w:rsidRPr="00F07640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F07640">
        <w:rPr>
          <w:rFonts w:ascii="Times New Roman" w:hAnsi="Times New Roman"/>
          <w:color w:val="000000"/>
          <w:sz w:val="28"/>
          <w:szCs w:val="28"/>
        </w:rPr>
        <w:t xml:space="preserve"> ОГБУЗ «Чухломская центральная районная больница» 84 дня, в ОГБУЗ «</w:t>
      </w:r>
      <w:proofErr w:type="spellStart"/>
      <w:r w:rsidRPr="00F07640">
        <w:rPr>
          <w:rFonts w:ascii="Times New Roman" w:hAnsi="Times New Roman"/>
          <w:color w:val="000000"/>
          <w:sz w:val="28"/>
          <w:szCs w:val="28"/>
        </w:rPr>
        <w:t>Сусанинская</w:t>
      </w:r>
      <w:proofErr w:type="spellEnd"/>
      <w:r w:rsidRPr="00F07640">
        <w:rPr>
          <w:rFonts w:ascii="Times New Roman" w:hAnsi="Times New Roman"/>
          <w:color w:val="000000"/>
          <w:sz w:val="28"/>
          <w:szCs w:val="28"/>
        </w:rPr>
        <w:t xml:space="preserve"> районная больница» - 132 дня, в ОГБУЗ «Островская районная больница» - 133 дня, в ОГБУЗ «Костромской центр специализированных видов медицинской помощи» - 156 дней, в ОГБУЗ «Родильный дом г.Костромы» - 159 дней, ОГБУЗ «Галичская окружная больница» и ОГБУЗ «</w:t>
      </w:r>
      <w:proofErr w:type="spellStart"/>
      <w:r w:rsidRPr="00F07640">
        <w:rPr>
          <w:rFonts w:ascii="Times New Roman" w:hAnsi="Times New Roman"/>
          <w:color w:val="000000"/>
          <w:sz w:val="28"/>
          <w:szCs w:val="28"/>
        </w:rPr>
        <w:t>Макарьевская</w:t>
      </w:r>
      <w:proofErr w:type="spellEnd"/>
      <w:r w:rsidRPr="00F07640">
        <w:rPr>
          <w:rFonts w:ascii="Times New Roman" w:hAnsi="Times New Roman"/>
          <w:color w:val="000000"/>
          <w:sz w:val="28"/>
          <w:szCs w:val="28"/>
        </w:rPr>
        <w:t xml:space="preserve"> районная больница» - 167 дней, ОГБУЗ «</w:t>
      </w:r>
      <w:proofErr w:type="spellStart"/>
      <w:r w:rsidRPr="00F07640">
        <w:rPr>
          <w:rFonts w:ascii="Times New Roman" w:hAnsi="Times New Roman"/>
          <w:color w:val="000000"/>
          <w:sz w:val="28"/>
          <w:szCs w:val="28"/>
        </w:rPr>
        <w:t>Мантуровская</w:t>
      </w:r>
      <w:proofErr w:type="spellEnd"/>
      <w:r w:rsidRPr="00F07640">
        <w:rPr>
          <w:rFonts w:ascii="Times New Roman" w:hAnsi="Times New Roman"/>
          <w:color w:val="000000"/>
          <w:sz w:val="28"/>
          <w:szCs w:val="28"/>
        </w:rPr>
        <w:t xml:space="preserve"> окружная больница» - 174 дня.</w:t>
      </w:r>
    </w:p>
    <w:tbl>
      <w:tblPr>
        <w:tblW w:w="9605" w:type="dxa"/>
        <w:tblInd w:w="20" w:type="dxa"/>
        <w:tblLook w:val="04A0" w:firstRow="1" w:lastRow="0" w:firstColumn="1" w:lastColumn="0" w:noHBand="0" w:noVBand="1"/>
      </w:tblPr>
      <w:tblGrid>
        <w:gridCol w:w="6936"/>
        <w:gridCol w:w="1249"/>
        <w:gridCol w:w="1420"/>
      </w:tblGrid>
      <w:tr w:rsidR="0014682F" w:rsidRPr="00F07640" w:rsidTr="00D91BC6">
        <w:trPr>
          <w:trHeight w:val="375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2F" w:rsidRPr="00F07640" w:rsidRDefault="00BF6B1B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14682F" w:rsidRPr="00F076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Анализ работы коечного фонда за 2022 год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82F" w:rsidRPr="00F07640" w:rsidTr="00D91BC6">
        <w:trPr>
          <w:trHeight w:val="541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F" w:rsidRDefault="00BF6B1B" w:rsidP="00BF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Медицинская организация</w:t>
            </w:r>
          </w:p>
          <w:p w:rsidR="00BF6B1B" w:rsidRPr="00BF6B1B" w:rsidRDefault="00BF6B1B" w:rsidP="00BF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коек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Функция койки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«Чухломская центральная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Сусанинская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«Островская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14682F" w:rsidRPr="00F07640" w:rsidTr="00D91BC6">
        <w:trPr>
          <w:trHeight w:val="63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«Костромской центр специализированных видов медицинской помощи»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«Родильный дом г.Костромы»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«Галичская окружная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Макарьевская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Мантуровская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окружная больница»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14682F" w:rsidRPr="00F07640" w:rsidTr="00D91BC6">
        <w:trPr>
          <w:trHeight w:val="386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«Костромской клинический онкологический диспансер»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Судиславская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Буйская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Кадыйская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14682F" w:rsidRPr="00F07640" w:rsidTr="00D91BC6">
        <w:trPr>
          <w:trHeight w:val="277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Шарьинская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окружная больница имени Каверина В.Ф.»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Вохомская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«Костромская областная детская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Солигаличская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  <w:tr w:rsidR="0014682F" w:rsidRPr="00F07640" w:rsidTr="00D91BC6">
        <w:trPr>
          <w:trHeight w:val="29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Антроповская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</w:tr>
      <w:tr w:rsidR="0014682F" w:rsidRPr="00F07640" w:rsidTr="00D91BC6">
        <w:trPr>
          <w:trHeight w:val="63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«Костромская областная клиническая больница имени Королева Е. И.»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Нейская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Волгореченская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14682F" w:rsidRPr="00F07640" w:rsidTr="00D91BC6">
        <w:trPr>
          <w:trHeight w:val="403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«Окружная больница Костромского округа № 2»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Нерехтская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</w:tr>
      <w:tr w:rsidR="0014682F" w:rsidRPr="00F07640" w:rsidTr="00D91BC6">
        <w:trPr>
          <w:trHeight w:val="333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«Окружная больница Костромского округа № 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Парфеньевская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Кологривская</w:t>
            </w:r>
            <w:proofErr w:type="spellEnd"/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</w:tr>
      <w:tr w:rsidR="0014682F" w:rsidRPr="00F07640" w:rsidTr="00D91BC6">
        <w:trPr>
          <w:trHeight w:val="426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«Костромской областной госпиталь для ветеранов войн»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«Городская больница г. Костромы»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14682F" w:rsidRPr="00F07640" w:rsidTr="00D91BC6">
        <w:trPr>
          <w:trHeight w:val="31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2F" w:rsidRPr="00F07640" w:rsidRDefault="0014682F" w:rsidP="00D91B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среднем по государственным медицинским организациям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07640">
              <w:rPr>
                <w:rFonts w:ascii="Times New Roman" w:hAnsi="Times New Roman"/>
                <w:b/>
                <w:color w:val="000000"/>
                <w:sz w:val="24"/>
              </w:rPr>
              <w:t>3 908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2F" w:rsidRPr="00F07640" w:rsidRDefault="0014682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208</w:t>
            </w:r>
          </w:p>
        </w:tc>
      </w:tr>
    </w:tbl>
    <w:p w:rsidR="0014682F" w:rsidRDefault="0014682F" w:rsidP="0014682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14682F" w:rsidSect="00BF6B1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27D53" w:rsidRDefault="00CA4E25" w:rsidP="00327D5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Слайд 13</w:t>
      </w:r>
    </w:p>
    <w:p w:rsidR="00327D53" w:rsidRDefault="00327D53" w:rsidP="00327D5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6685E">
        <w:rPr>
          <w:rFonts w:ascii="Times New Roman" w:hAnsi="Times New Roman"/>
          <w:b/>
          <w:bCs/>
          <w:sz w:val="28"/>
          <w:szCs w:val="28"/>
        </w:rPr>
        <w:t>Структура расходов средств обязательного медицинского страхования</w:t>
      </w:r>
    </w:p>
    <w:p w:rsidR="00327D53" w:rsidRDefault="00327D53" w:rsidP="00081C5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12FEA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081C5F" w:rsidRDefault="00081C5F" w:rsidP="00081C5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986"/>
        <w:gridCol w:w="2085"/>
        <w:gridCol w:w="1957"/>
        <w:gridCol w:w="1551"/>
        <w:gridCol w:w="1481"/>
      </w:tblGrid>
      <w:tr w:rsidR="00081C5F" w:rsidRPr="005728CA" w:rsidTr="00081C5F">
        <w:trPr>
          <w:trHeight w:val="1121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на оказание  медицинской помощи в рамках реализации территориальной программы  ОМС 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на оказание  медицинской помощи в рамках реализации территориальной программы  ОМС 2022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рост/снижение расходов,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рост/снижение расходов,  %</w:t>
            </w:r>
          </w:p>
        </w:tc>
      </w:tr>
      <w:tr w:rsidR="00081C5F" w:rsidRPr="005728CA" w:rsidTr="00081C5F">
        <w:trPr>
          <w:trHeight w:val="45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 xml:space="preserve">Израсходовано средств за отчетный период – всего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RANGE!B7"/>
            <w:r w:rsidRPr="005728CA">
              <w:rPr>
                <w:rFonts w:ascii="Times New Roman" w:hAnsi="Times New Roman"/>
                <w:sz w:val="20"/>
                <w:szCs w:val="20"/>
              </w:rPr>
              <w:t>8 652 432,2</w:t>
            </w:r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8 991 240,1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338 807,9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103,9%</w:t>
            </w:r>
          </w:p>
        </w:tc>
      </w:tr>
      <w:tr w:rsidR="00081C5F" w:rsidRPr="005728CA" w:rsidTr="00081C5F">
        <w:trPr>
          <w:trHeight w:val="61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5728CA">
              <w:rPr>
                <w:rFonts w:ascii="Times New Roman" w:hAnsi="Times New Roman"/>
                <w:sz w:val="20"/>
                <w:szCs w:val="20"/>
              </w:rPr>
              <w:br/>
              <w:t xml:space="preserve">оплата труда и начисления на выплаты по оплате труда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RANGE!B8"/>
            <w:r w:rsidRPr="005728CA">
              <w:rPr>
                <w:rFonts w:ascii="Times New Roman" w:hAnsi="Times New Roman"/>
                <w:sz w:val="20"/>
                <w:szCs w:val="20"/>
              </w:rPr>
              <w:t>5 035 080,8</w:t>
            </w:r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5 188 093,0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153 012,2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103,0%</w:t>
            </w:r>
          </w:p>
        </w:tc>
      </w:tr>
      <w:tr w:rsidR="00081C5F" w:rsidRPr="005728CA" w:rsidTr="00081C5F">
        <w:trPr>
          <w:trHeight w:val="45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RANGE!B9"/>
            <w:r w:rsidRPr="005728CA">
              <w:rPr>
                <w:rFonts w:ascii="Times New Roman" w:hAnsi="Times New Roman"/>
                <w:sz w:val="20"/>
                <w:szCs w:val="20"/>
              </w:rPr>
              <w:t>30 256,5</w:t>
            </w:r>
            <w:bookmarkEnd w:id="5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33 851,3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3 594,8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111,9%</w:t>
            </w:r>
          </w:p>
        </w:tc>
      </w:tr>
      <w:tr w:rsidR="00081C5F" w:rsidRPr="005728CA" w:rsidTr="00081C5F">
        <w:trPr>
          <w:trHeight w:val="27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RANGE!B10"/>
            <w:r w:rsidRPr="005728CA">
              <w:rPr>
                <w:rFonts w:ascii="Times New Roman" w:hAnsi="Times New Roman"/>
                <w:sz w:val="20"/>
                <w:szCs w:val="20"/>
              </w:rPr>
              <w:t>4 529,9</w:t>
            </w:r>
            <w:bookmarkEnd w:id="6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4 041,2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89,2%</w:t>
            </w:r>
          </w:p>
        </w:tc>
      </w:tr>
      <w:tr w:rsidR="00081C5F" w:rsidRPr="005728CA" w:rsidTr="00081C5F">
        <w:trPr>
          <w:trHeight w:val="27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RANGE!B11"/>
            <w:r w:rsidRPr="005728CA">
              <w:rPr>
                <w:rFonts w:ascii="Times New Roman" w:hAnsi="Times New Roman"/>
                <w:sz w:val="20"/>
                <w:szCs w:val="20"/>
              </w:rPr>
              <w:t>357 164,6</w:t>
            </w:r>
            <w:bookmarkEnd w:id="7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357 602,1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100,1%</w:t>
            </w:r>
          </w:p>
        </w:tc>
      </w:tr>
      <w:tr w:rsidR="00081C5F" w:rsidRPr="005728CA" w:rsidTr="00081C5F">
        <w:trPr>
          <w:trHeight w:val="2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" w:name="RANGE!B12"/>
            <w:r w:rsidRPr="005728CA">
              <w:rPr>
                <w:rFonts w:ascii="Times New Roman" w:hAnsi="Times New Roman"/>
                <w:sz w:val="20"/>
                <w:szCs w:val="20"/>
              </w:rPr>
              <w:t>196 010,8</w:t>
            </w:r>
            <w:bookmarkEnd w:id="8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209 109,9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13 099,1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106,7%</w:t>
            </w:r>
          </w:p>
        </w:tc>
      </w:tr>
      <w:tr w:rsidR="00081C5F" w:rsidRPr="005728CA" w:rsidTr="00081C5F">
        <w:trPr>
          <w:trHeight w:val="27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9" w:name="RANGE!B13"/>
            <w:r w:rsidRPr="005728CA">
              <w:rPr>
                <w:rFonts w:ascii="Times New Roman" w:hAnsi="Times New Roman"/>
                <w:sz w:val="20"/>
                <w:szCs w:val="20"/>
              </w:rPr>
              <w:t>141 700,4</w:t>
            </w:r>
            <w:bookmarkEnd w:id="9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167 100,2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25 399,8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117,9%</w:t>
            </w:r>
          </w:p>
        </w:tc>
      </w:tr>
      <w:tr w:rsidR="00081C5F" w:rsidRPr="005728CA" w:rsidTr="00081C5F">
        <w:trPr>
          <w:trHeight w:val="31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0" w:name="RANGE!B14"/>
            <w:r w:rsidRPr="005728CA">
              <w:rPr>
                <w:rFonts w:ascii="Times New Roman" w:hAnsi="Times New Roman"/>
                <w:sz w:val="20"/>
                <w:szCs w:val="20"/>
              </w:rPr>
              <w:t>257 209,6</w:t>
            </w:r>
            <w:bookmarkEnd w:id="1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275 906,0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18 696,4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107,3%</w:t>
            </w:r>
          </w:p>
        </w:tc>
      </w:tr>
      <w:tr w:rsidR="00081C5F" w:rsidRPr="005728CA" w:rsidTr="00081C5F">
        <w:trPr>
          <w:trHeight w:val="45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оплата стоимости диагностических и (или) консультативных услуг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1" w:name="RANGE!B15"/>
            <w:r w:rsidRPr="005728CA">
              <w:rPr>
                <w:rFonts w:ascii="Times New Roman" w:hAnsi="Times New Roman"/>
                <w:sz w:val="20"/>
                <w:szCs w:val="20"/>
              </w:rPr>
              <w:t>35 278,4</w:t>
            </w:r>
            <w:bookmarkEnd w:id="1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23 266,4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-12 012,0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</w:tr>
      <w:tr w:rsidR="00081C5F" w:rsidRPr="005728CA" w:rsidTr="00081C5F">
        <w:trPr>
          <w:trHeight w:val="2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2" w:name="RANGE!B16"/>
            <w:r w:rsidRPr="005728CA">
              <w:rPr>
                <w:rFonts w:ascii="Times New Roman" w:hAnsi="Times New Roman"/>
                <w:sz w:val="20"/>
                <w:szCs w:val="20"/>
              </w:rPr>
              <w:t>6 018,1</w:t>
            </w:r>
            <w:bookmarkEnd w:id="12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7 699,0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1 680,9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127,9%</w:t>
            </w:r>
          </w:p>
        </w:tc>
      </w:tr>
      <w:tr w:rsidR="00081C5F" w:rsidRPr="005728CA" w:rsidTr="00081C5F">
        <w:trPr>
          <w:trHeight w:val="2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3" w:name="RANGE!B17"/>
            <w:r w:rsidRPr="005728CA">
              <w:rPr>
                <w:rFonts w:ascii="Times New Roman" w:hAnsi="Times New Roman"/>
                <w:sz w:val="20"/>
                <w:szCs w:val="20"/>
              </w:rPr>
              <w:t>40 530,6</w:t>
            </w:r>
            <w:bookmarkEnd w:id="13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45 312,1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4 781,35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111,8%</w:t>
            </w:r>
          </w:p>
        </w:tc>
      </w:tr>
      <w:tr w:rsidR="00081C5F" w:rsidRPr="005728CA" w:rsidTr="00081C5F">
        <w:trPr>
          <w:trHeight w:val="43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5728CA">
              <w:rPr>
                <w:rFonts w:ascii="Times New Roman" w:hAnsi="Times New Roman"/>
                <w:sz w:val="20"/>
                <w:szCs w:val="20"/>
              </w:rPr>
              <w:br/>
              <w:t>медицинского оборудования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4" w:name="RANGE!B18"/>
            <w:r w:rsidRPr="005728CA">
              <w:rPr>
                <w:rFonts w:ascii="Times New Roman" w:hAnsi="Times New Roman"/>
                <w:sz w:val="20"/>
                <w:szCs w:val="20"/>
              </w:rPr>
              <w:t>71 395,9</w:t>
            </w:r>
            <w:bookmarkEnd w:id="14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51 926,3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-19 469,6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72,7%</w:t>
            </w:r>
          </w:p>
        </w:tc>
      </w:tr>
      <w:tr w:rsidR="00081C5F" w:rsidRPr="005728CA" w:rsidTr="00081C5F">
        <w:trPr>
          <w:trHeight w:val="31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медицинского инструментария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5" w:name="RANGE!B19"/>
            <w:r w:rsidRPr="005728CA">
              <w:rPr>
                <w:rFonts w:ascii="Times New Roman" w:hAnsi="Times New Roman"/>
                <w:sz w:val="20"/>
                <w:szCs w:val="20"/>
              </w:rPr>
              <w:t>1 772,0</w:t>
            </w:r>
            <w:bookmarkEnd w:id="15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1 724,0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97,3%</w:t>
            </w:r>
          </w:p>
        </w:tc>
      </w:tr>
      <w:tr w:rsidR="00081C5F" w:rsidRPr="005728CA" w:rsidTr="00081C5F">
        <w:trPr>
          <w:trHeight w:val="27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прочих основных средств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6" w:name="RANGE!B20"/>
            <w:r w:rsidRPr="005728CA">
              <w:rPr>
                <w:rFonts w:ascii="Times New Roman" w:hAnsi="Times New Roman"/>
                <w:sz w:val="20"/>
                <w:szCs w:val="20"/>
              </w:rPr>
              <w:t>27 733,9</w:t>
            </w:r>
            <w:bookmarkEnd w:id="16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29 559,3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1 825,4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106,6%</w:t>
            </w:r>
          </w:p>
        </w:tc>
      </w:tr>
      <w:tr w:rsidR="00081C5F" w:rsidRPr="005728CA" w:rsidTr="00081C5F">
        <w:trPr>
          <w:trHeight w:val="31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7" w:name="RANGE!B21"/>
            <w:r w:rsidRPr="005728CA">
              <w:rPr>
                <w:rFonts w:ascii="Times New Roman" w:hAnsi="Times New Roman"/>
                <w:sz w:val="20"/>
                <w:szCs w:val="20"/>
              </w:rPr>
              <w:t>3 060,5</w:t>
            </w:r>
            <w:bookmarkEnd w:id="17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-2 986,5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2,4%</w:t>
            </w:r>
          </w:p>
        </w:tc>
      </w:tr>
      <w:tr w:rsidR="00081C5F" w:rsidRPr="005728CA" w:rsidTr="00081C5F">
        <w:trPr>
          <w:trHeight w:val="43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5728CA">
              <w:rPr>
                <w:rFonts w:ascii="Times New Roman" w:hAnsi="Times New Roman"/>
                <w:sz w:val="20"/>
                <w:szCs w:val="20"/>
              </w:rPr>
              <w:br/>
              <w:t>медикаментов и перевязочных средств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8" w:name="RANGE!B22"/>
            <w:r w:rsidRPr="005728CA">
              <w:rPr>
                <w:rFonts w:ascii="Times New Roman" w:hAnsi="Times New Roman"/>
                <w:sz w:val="20"/>
                <w:szCs w:val="20"/>
              </w:rPr>
              <w:t>1 831 641,1</w:t>
            </w:r>
            <w:bookmarkEnd w:id="18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1 795 129,1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-36 512,0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98,0%</w:t>
            </w:r>
          </w:p>
        </w:tc>
      </w:tr>
      <w:tr w:rsidR="00081C5F" w:rsidRPr="005728CA" w:rsidTr="00081C5F">
        <w:trPr>
          <w:trHeight w:val="27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медицинского инструментария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9" w:name="RANGE!B23"/>
            <w:r w:rsidRPr="005728CA">
              <w:rPr>
                <w:rFonts w:ascii="Times New Roman" w:hAnsi="Times New Roman"/>
                <w:sz w:val="20"/>
                <w:szCs w:val="20"/>
              </w:rPr>
              <w:t>57 362,0</w:t>
            </w:r>
            <w:bookmarkEnd w:id="19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89 850,3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32 488,3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156,6%</w:t>
            </w:r>
          </w:p>
        </w:tc>
      </w:tr>
      <w:tr w:rsidR="00081C5F" w:rsidRPr="005728CA" w:rsidTr="00081C5F">
        <w:trPr>
          <w:trHeight w:val="31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продуктов питания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0" w:name="RANGE!B24"/>
            <w:r w:rsidRPr="005728CA">
              <w:rPr>
                <w:rFonts w:ascii="Times New Roman" w:hAnsi="Times New Roman"/>
                <w:sz w:val="20"/>
                <w:szCs w:val="20"/>
              </w:rPr>
              <w:t>104 845,3</w:t>
            </w:r>
            <w:bookmarkEnd w:id="2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133 354,8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28 509,5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127,2%</w:t>
            </w:r>
          </w:p>
        </w:tc>
      </w:tr>
      <w:tr w:rsidR="00081C5F" w:rsidRPr="005728CA" w:rsidTr="00081C5F">
        <w:trPr>
          <w:trHeight w:val="25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 xml:space="preserve">реактивов и химикатов, стекла и </w:t>
            </w:r>
            <w:proofErr w:type="spellStart"/>
            <w:r w:rsidRPr="005728CA">
              <w:rPr>
                <w:rFonts w:ascii="Times New Roman" w:hAnsi="Times New Roman"/>
                <w:sz w:val="20"/>
                <w:szCs w:val="20"/>
              </w:rPr>
              <w:t>химпосуды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1" w:name="RANGE!B25"/>
            <w:r w:rsidRPr="005728CA">
              <w:rPr>
                <w:rFonts w:ascii="Times New Roman" w:hAnsi="Times New Roman"/>
                <w:sz w:val="20"/>
                <w:szCs w:val="20"/>
              </w:rPr>
              <w:t>292 384,9</w:t>
            </w:r>
            <w:bookmarkEnd w:id="2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421 357,3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128 972,4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144,1%</w:t>
            </w:r>
          </w:p>
        </w:tc>
      </w:tr>
      <w:tr w:rsidR="00081C5F" w:rsidRPr="005728CA" w:rsidTr="00081C5F">
        <w:trPr>
          <w:trHeight w:val="2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горюче-смазочных материалов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2" w:name="RANGE!B26"/>
            <w:r w:rsidRPr="005728CA">
              <w:rPr>
                <w:rFonts w:ascii="Times New Roman" w:hAnsi="Times New Roman"/>
                <w:sz w:val="20"/>
                <w:szCs w:val="20"/>
              </w:rPr>
              <w:t>68 456,2</w:t>
            </w:r>
            <w:bookmarkEnd w:id="22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64 876,4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-3 579,8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94,8%</w:t>
            </w:r>
          </w:p>
        </w:tc>
      </w:tr>
      <w:tr w:rsidR="00081C5F" w:rsidRPr="005728CA" w:rsidTr="00081C5F">
        <w:trPr>
          <w:trHeight w:val="31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мягкого инвентаря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3" w:name="RANGE!B27"/>
            <w:r w:rsidRPr="005728CA">
              <w:rPr>
                <w:rFonts w:ascii="Times New Roman" w:hAnsi="Times New Roman"/>
                <w:sz w:val="20"/>
                <w:szCs w:val="20"/>
              </w:rPr>
              <w:t>14 540,8</w:t>
            </w:r>
            <w:bookmarkEnd w:id="23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10 803,0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-3 737,8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</w:tr>
      <w:tr w:rsidR="00081C5F" w:rsidRPr="005728CA" w:rsidTr="00081C5F">
        <w:trPr>
          <w:trHeight w:val="31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прочих материальных запасов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4" w:name="RANGE!B28"/>
            <w:r w:rsidRPr="005728CA">
              <w:rPr>
                <w:rFonts w:ascii="Times New Roman" w:hAnsi="Times New Roman"/>
                <w:sz w:val="20"/>
                <w:szCs w:val="20"/>
              </w:rPr>
              <w:t>110 738,3</w:t>
            </w:r>
            <w:bookmarkEnd w:id="24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103 870,8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-6 867,5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F" w:rsidRPr="005728CA" w:rsidRDefault="00081C5F" w:rsidP="00081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8CA">
              <w:rPr>
                <w:rFonts w:ascii="Times New Roman" w:hAnsi="Times New Roman"/>
                <w:sz w:val="20"/>
                <w:szCs w:val="20"/>
              </w:rPr>
              <w:t>93,8%</w:t>
            </w:r>
          </w:p>
        </w:tc>
      </w:tr>
    </w:tbl>
    <w:p w:rsidR="005728CA" w:rsidRDefault="005728CA" w:rsidP="00081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579">
        <w:rPr>
          <w:rFonts w:ascii="Times New Roman" w:hAnsi="Times New Roman"/>
          <w:sz w:val="28"/>
          <w:szCs w:val="28"/>
        </w:rPr>
        <w:t xml:space="preserve">Основной рост </w:t>
      </w:r>
      <w:r>
        <w:rPr>
          <w:rFonts w:ascii="Times New Roman" w:hAnsi="Times New Roman"/>
          <w:sz w:val="28"/>
          <w:szCs w:val="28"/>
        </w:rPr>
        <w:t>расходов медицинских организаций Костромской области в 2022 году, в сравнении с 2021 годом произошел по оплате труда с начислениями на выплаты по оплате труда – 153,0 млн.руб., по реактивам и химикатам - 129,0 млн.руб., по медицинскому инструментарию – 32,5 млн.руб</w:t>
      </w:r>
      <w:bookmarkStart w:id="25" w:name="_Hlk126746417"/>
      <w:r>
        <w:rPr>
          <w:rFonts w:ascii="Times New Roman" w:hAnsi="Times New Roman"/>
          <w:sz w:val="28"/>
          <w:szCs w:val="28"/>
        </w:rPr>
        <w:t>.,</w:t>
      </w:r>
      <w:bookmarkEnd w:id="25"/>
      <w:r>
        <w:rPr>
          <w:rFonts w:ascii="Times New Roman" w:hAnsi="Times New Roman"/>
          <w:sz w:val="28"/>
          <w:szCs w:val="28"/>
        </w:rPr>
        <w:t xml:space="preserve"> по продуктам питания - 28,5 млн.руб. </w:t>
      </w:r>
    </w:p>
    <w:p w:rsidR="00CC5E1B" w:rsidRDefault="00CC5E1B" w:rsidP="00327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C5F" w:rsidRDefault="00081C5F" w:rsidP="00081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53" w:rsidRPr="00BF6B1B" w:rsidRDefault="00327D53" w:rsidP="0032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B1B">
        <w:rPr>
          <w:rFonts w:ascii="Times New Roman" w:hAnsi="Times New Roman"/>
          <w:b/>
          <w:sz w:val="28"/>
          <w:szCs w:val="28"/>
        </w:rPr>
        <w:lastRenderedPageBreak/>
        <w:t>Структура расходов в рамках базовой программы ОМС за 2022 год</w:t>
      </w:r>
    </w:p>
    <w:p w:rsidR="00327D53" w:rsidRPr="00D12FEA" w:rsidRDefault="00327D53" w:rsidP="00327D5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1458"/>
        <w:gridCol w:w="1458"/>
        <w:gridCol w:w="1166"/>
        <w:gridCol w:w="1458"/>
        <w:gridCol w:w="1316"/>
      </w:tblGrid>
      <w:tr w:rsidR="00327D53" w:rsidRPr="00E761B5" w:rsidTr="002F2DC8">
        <w:trPr>
          <w:trHeight w:val="480"/>
        </w:trPr>
        <w:tc>
          <w:tcPr>
            <w:tcW w:w="1618" w:type="pct"/>
            <w:noWrap/>
            <w:vAlign w:val="center"/>
          </w:tcPr>
          <w:p w:rsidR="00327D53" w:rsidRPr="00D12FEA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27D53" w:rsidRPr="00D12FEA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КО</w:t>
            </w:r>
          </w:p>
        </w:tc>
        <w:tc>
          <w:tcPr>
            <w:tcW w:w="719" w:type="pct"/>
          </w:tcPr>
          <w:p w:rsidR="00327D53" w:rsidRPr="007700F9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00F9">
              <w:rPr>
                <w:rFonts w:ascii="Times New Roman" w:hAnsi="Times New Roman"/>
                <w:bCs/>
              </w:rPr>
              <w:t xml:space="preserve">в том числе </w:t>
            </w:r>
            <w:proofErr w:type="spellStart"/>
            <w:r w:rsidRPr="007700F9">
              <w:rPr>
                <w:rFonts w:ascii="Times New Roman" w:hAnsi="Times New Roman"/>
                <w:bCs/>
              </w:rPr>
              <w:t>ОГБУЗы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2022г</w:t>
            </w:r>
          </w:p>
        </w:tc>
        <w:tc>
          <w:tcPr>
            <w:tcW w:w="575" w:type="pct"/>
            <w:vAlign w:val="center"/>
          </w:tcPr>
          <w:p w:rsidR="00327D53" w:rsidRPr="00AE58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год КО</w:t>
            </w:r>
          </w:p>
        </w:tc>
        <w:tc>
          <w:tcPr>
            <w:tcW w:w="719" w:type="pct"/>
          </w:tcPr>
          <w:p w:rsidR="00327D53" w:rsidRPr="00D12FEA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0F9">
              <w:rPr>
                <w:rFonts w:ascii="Times New Roman" w:hAnsi="Times New Roman"/>
                <w:bCs/>
              </w:rPr>
              <w:t xml:space="preserve">в том числе </w:t>
            </w:r>
            <w:proofErr w:type="spellStart"/>
            <w:r w:rsidRPr="007700F9">
              <w:rPr>
                <w:rFonts w:ascii="Times New Roman" w:hAnsi="Times New Roman"/>
                <w:bCs/>
              </w:rPr>
              <w:t>ОГБУЗы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2021г</w:t>
            </w:r>
          </w:p>
        </w:tc>
        <w:tc>
          <w:tcPr>
            <w:tcW w:w="649" w:type="pct"/>
            <w:vAlign w:val="center"/>
          </w:tcPr>
          <w:p w:rsidR="00327D53" w:rsidRPr="00D12FEA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Рост / снижение</w:t>
            </w:r>
          </w:p>
        </w:tc>
      </w:tr>
      <w:tr w:rsidR="00327D53" w:rsidRPr="00E761B5" w:rsidTr="002F2DC8">
        <w:trPr>
          <w:trHeight w:val="510"/>
        </w:trPr>
        <w:tc>
          <w:tcPr>
            <w:tcW w:w="1618" w:type="pct"/>
          </w:tcPr>
          <w:p w:rsidR="00327D53" w:rsidRPr="00E761B5" w:rsidRDefault="00327D53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>Израсходовано средств за отчетный период – всего</w:t>
            </w:r>
          </w:p>
        </w:tc>
        <w:tc>
          <w:tcPr>
            <w:tcW w:w="71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719" w:type="pct"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575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719" w:type="pct"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64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327D53" w:rsidRPr="00E761B5" w:rsidTr="002F2DC8">
        <w:trPr>
          <w:trHeight w:val="259"/>
        </w:trPr>
        <w:tc>
          <w:tcPr>
            <w:tcW w:w="1618" w:type="pct"/>
            <w:noWrap/>
          </w:tcPr>
          <w:p w:rsidR="00327D53" w:rsidRPr="00E761B5" w:rsidRDefault="00327D53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1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53" w:rsidRPr="00E761B5" w:rsidTr="002F2DC8">
        <w:trPr>
          <w:trHeight w:val="600"/>
        </w:trPr>
        <w:tc>
          <w:tcPr>
            <w:tcW w:w="1618" w:type="pct"/>
          </w:tcPr>
          <w:p w:rsidR="00327D53" w:rsidRPr="00E761B5" w:rsidRDefault="00327D53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оплата труда и начисления на выплаты по оплате труда</w:t>
            </w:r>
          </w:p>
        </w:tc>
        <w:tc>
          <w:tcPr>
            <w:tcW w:w="71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57,7%</w:t>
            </w:r>
          </w:p>
        </w:tc>
        <w:tc>
          <w:tcPr>
            <w:tcW w:w="719" w:type="pct"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59,5%</w:t>
            </w:r>
          </w:p>
        </w:tc>
        <w:tc>
          <w:tcPr>
            <w:tcW w:w="575" w:type="pct"/>
            <w:noWrap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pct"/>
          </w:tcPr>
          <w:p w:rsidR="00327D5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59,8%</w:t>
            </w:r>
          </w:p>
        </w:tc>
        <w:tc>
          <w:tcPr>
            <w:tcW w:w="64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  <w:r w:rsidRPr="002153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7D53" w:rsidRPr="00E761B5" w:rsidTr="002F2DC8">
        <w:trPr>
          <w:trHeight w:val="360"/>
        </w:trPr>
        <w:tc>
          <w:tcPr>
            <w:tcW w:w="1618" w:type="pct"/>
          </w:tcPr>
          <w:p w:rsidR="00327D53" w:rsidRPr="00E761B5" w:rsidRDefault="00327D53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прочие расходы</w:t>
            </w:r>
          </w:p>
        </w:tc>
        <w:tc>
          <w:tcPr>
            <w:tcW w:w="71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15,0%</w:t>
            </w:r>
          </w:p>
        </w:tc>
        <w:tc>
          <w:tcPr>
            <w:tcW w:w="719" w:type="pct"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13,2%</w:t>
            </w:r>
          </w:p>
        </w:tc>
        <w:tc>
          <w:tcPr>
            <w:tcW w:w="575" w:type="pct"/>
            <w:noWrap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327D5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64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-0,2%</w:t>
            </w:r>
          </w:p>
        </w:tc>
      </w:tr>
      <w:tr w:rsidR="00327D53" w:rsidRPr="00E761B5" w:rsidTr="002F2DC8">
        <w:trPr>
          <w:trHeight w:val="289"/>
        </w:trPr>
        <w:tc>
          <w:tcPr>
            <w:tcW w:w="1618" w:type="pct"/>
          </w:tcPr>
          <w:p w:rsidR="00327D53" w:rsidRPr="00E761B5" w:rsidRDefault="00327D53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noWrap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noWrap/>
          </w:tcPr>
          <w:p w:rsidR="00327D53" w:rsidRPr="00215318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53" w:rsidRPr="00E761B5" w:rsidTr="002F2DC8">
        <w:trPr>
          <w:trHeight w:val="510"/>
        </w:trPr>
        <w:tc>
          <w:tcPr>
            <w:tcW w:w="1618" w:type="pct"/>
          </w:tcPr>
          <w:p w:rsidR="00327D53" w:rsidRPr="00E761B5" w:rsidRDefault="00327D53" w:rsidP="002F2DC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лекарственные средства, расходные материалы, медицинский инструментарий</w:t>
            </w:r>
          </w:p>
        </w:tc>
        <w:tc>
          <w:tcPr>
            <w:tcW w:w="719" w:type="pct"/>
            <w:noWrap/>
          </w:tcPr>
          <w:p w:rsidR="00327D53" w:rsidRPr="003B28A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25,7%</w:t>
            </w:r>
          </w:p>
        </w:tc>
        <w:tc>
          <w:tcPr>
            <w:tcW w:w="719" w:type="pct"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25,7%</w:t>
            </w:r>
          </w:p>
        </w:tc>
        <w:tc>
          <w:tcPr>
            <w:tcW w:w="575" w:type="pct"/>
            <w:noWrap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25,2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327D5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25,1%</w:t>
            </w:r>
          </w:p>
        </w:tc>
        <w:tc>
          <w:tcPr>
            <w:tcW w:w="649" w:type="pct"/>
            <w:noWrap/>
          </w:tcPr>
          <w:p w:rsidR="00327D53" w:rsidRPr="003B28A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+0,5</w:t>
            </w: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327D53" w:rsidRPr="00E761B5" w:rsidTr="002F2DC8">
        <w:trPr>
          <w:trHeight w:val="360"/>
        </w:trPr>
        <w:tc>
          <w:tcPr>
            <w:tcW w:w="1618" w:type="pct"/>
            <w:noWrap/>
          </w:tcPr>
          <w:p w:rsidR="00327D53" w:rsidRPr="00E761B5" w:rsidRDefault="00327D53" w:rsidP="002F2DC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продукт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питания</w:t>
            </w:r>
          </w:p>
        </w:tc>
        <w:tc>
          <w:tcPr>
            <w:tcW w:w="719" w:type="pct"/>
            <w:noWrap/>
          </w:tcPr>
          <w:p w:rsidR="00327D53" w:rsidRPr="003B28A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1,5%</w:t>
            </w:r>
          </w:p>
        </w:tc>
        <w:tc>
          <w:tcPr>
            <w:tcW w:w="719" w:type="pct"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1,5%</w:t>
            </w:r>
          </w:p>
        </w:tc>
        <w:tc>
          <w:tcPr>
            <w:tcW w:w="575" w:type="pct"/>
            <w:noWrap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1,2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327D53" w:rsidRPr="003B28A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1,2%</w:t>
            </w:r>
          </w:p>
        </w:tc>
        <w:tc>
          <w:tcPr>
            <w:tcW w:w="649" w:type="pct"/>
            <w:noWrap/>
          </w:tcPr>
          <w:p w:rsidR="00327D53" w:rsidRPr="003B28A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+0,3%</w:t>
            </w:r>
          </w:p>
        </w:tc>
      </w:tr>
      <w:tr w:rsidR="00327D53" w:rsidRPr="00E761B5" w:rsidTr="002F2DC8">
        <w:trPr>
          <w:trHeight w:val="360"/>
        </w:trPr>
        <w:tc>
          <w:tcPr>
            <w:tcW w:w="1618" w:type="pct"/>
          </w:tcPr>
          <w:p w:rsidR="00327D53" w:rsidRPr="00E761B5" w:rsidRDefault="00327D53" w:rsidP="002F2DC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мягк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>инвентар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19" w:type="pct"/>
            <w:noWrap/>
          </w:tcPr>
          <w:p w:rsidR="00327D53" w:rsidRPr="003B28A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719" w:type="pct"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575" w:type="pct"/>
            <w:noWrap/>
          </w:tcPr>
          <w:p w:rsidR="00327D53" w:rsidRPr="00BB07B5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327D53" w:rsidRPr="003B28A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649" w:type="pct"/>
            <w:noWrap/>
          </w:tcPr>
          <w:p w:rsidR="00327D53" w:rsidRPr="003B28A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-0,1%</w:t>
            </w:r>
          </w:p>
        </w:tc>
      </w:tr>
    </w:tbl>
    <w:p w:rsidR="00327D53" w:rsidRPr="00E761B5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27D53" w:rsidRPr="00BB07B5" w:rsidRDefault="00327D53" w:rsidP="00327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1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целом по</w:t>
      </w:r>
      <w:r w:rsidR="00BF6B1B">
        <w:rPr>
          <w:rFonts w:ascii="Times New Roman" w:hAnsi="Times New Roman"/>
          <w:sz w:val="28"/>
          <w:szCs w:val="28"/>
        </w:rPr>
        <w:t xml:space="preserve"> </w:t>
      </w:r>
      <w:r w:rsidRPr="00BB07B5">
        <w:rPr>
          <w:rFonts w:ascii="Times New Roman" w:hAnsi="Times New Roman"/>
          <w:sz w:val="28"/>
          <w:szCs w:val="28"/>
        </w:rPr>
        <w:t xml:space="preserve">Костромской области </w:t>
      </w:r>
      <w:r>
        <w:rPr>
          <w:rFonts w:ascii="Times New Roman" w:hAnsi="Times New Roman"/>
          <w:sz w:val="28"/>
          <w:szCs w:val="28"/>
        </w:rPr>
        <w:t xml:space="preserve">по видам затрат </w:t>
      </w:r>
      <w:r w:rsidRPr="00BB07B5">
        <w:rPr>
          <w:rFonts w:ascii="Times New Roman" w:hAnsi="Times New Roman"/>
          <w:sz w:val="28"/>
          <w:szCs w:val="28"/>
        </w:rPr>
        <w:t>преоблада</w:t>
      </w:r>
      <w:r>
        <w:rPr>
          <w:rFonts w:ascii="Times New Roman" w:hAnsi="Times New Roman"/>
          <w:sz w:val="28"/>
          <w:szCs w:val="28"/>
        </w:rPr>
        <w:t>ли</w:t>
      </w:r>
      <w:r w:rsidRPr="00BB07B5">
        <w:rPr>
          <w:rFonts w:ascii="Times New Roman" w:hAnsi="Times New Roman"/>
          <w:sz w:val="28"/>
          <w:szCs w:val="28"/>
        </w:rPr>
        <w:t xml:space="preserve"> расходы на оплату труда с начислениями </w:t>
      </w:r>
      <w:r>
        <w:rPr>
          <w:rFonts w:ascii="Times New Roman" w:hAnsi="Times New Roman"/>
          <w:sz w:val="28"/>
          <w:szCs w:val="28"/>
        </w:rPr>
        <w:t>57,7</w:t>
      </w:r>
      <w:r w:rsidRPr="00BB07B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снижение доли затрат по сравнению с 2021 годом</w:t>
      </w:r>
      <w:r w:rsidRPr="00BB07B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0,5</w:t>
      </w:r>
      <w:r w:rsidRPr="00BB07B5">
        <w:rPr>
          <w:rFonts w:ascii="Times New Roman" w:hAnsi="Times New Roman"/>
          <w:sz w:val="28"/>
          <w:szCs w:val="28"/>
        </w:rPr>
        <w:t xml:space="preserve">%). Прочие расходы составили </w:t>
      </w:r>
      <w:r>
        <w:rPr>
          <w:rFonts w:ascii="Times New Roman" w:hAnsi="Times New Roman"/>
          <w:sz w:val="28"/>
          <w:szCs w:val="28"/>
        </w:rPr>
        <w:t>15,0</w:t>
      </w:r>
      <w:r w:rsidRPr="00BB07B5">
        <w:rPr>
          <w:rFonts w:ascii="Times New Roman" w:hAnsi="Times New Roman"/>
          <w:sz w:val="28"/>
          <w:szCs w:val="28"/>
        </w:rPr>
        <w:t xml:space="preserve">%, расходы на </w:t>
      </w:r>
      <w:r>
        <w:rPr>
          <w:rFonts w:ascii="Times New Roman" w:hAnsi="Times New Roman"/>
          <w:sz w:val="28"/>
          <w:szCs w:val="28"/>
        </w:rPr>
        <w:t>лекарственные средства, расходные материалы</w:t>
      </w:r>
      <w:r w:rsidRPr="00BB07B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медицинский инструментарий</w:t>
      </w:r>
      <w:r w:rsidRPr="00BB07B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25,7</w:t>
      </w:r>
      <w:r w:rsidRPr="00BB07B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увеличение доли расходов на 0,5% по сравнению с 2021 годом</w:t>
      </w:r>
      <w:r w:rsidRPr="00BB07B5">
        <w:rPr>
          <w:rFonts w:ascii="Times New Roman" w:hAnsi="Times New Roman"/>
          <w:sz w:val="28"/>
          <w:szCs w:val="28"/>
        </w:rPr>
        <w:t xml:space="preserve">), продукты питания – </w:t>
      </w:r>
      <w:r>
        <w:rPr>
          <w:rFonts w:ascii="Times New Roman" w:hAnsi="Times New Roman"/>
          <w:sz w:val="28"/>
          <w:szCs w:val="28"/>
        </w:rPr>
        <w:t>1,5</w:t>
      </w:r>
      <w:r w:rsidRPr="00BB07B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BB07B5">
        <w:rPr>
          <w:rFonts w:ascii="Times New Roman" w:hAnsi="Times New Roman"/>
          <w:sz w:val="28"/>
          <w:szCs w:val="28"/>
        </w:rPr>
        <w:t xml:space="preserve"> мягкий инвентарь и обмундирование – 0,</w:t>
      </w:r>
      <w:r>
        <w:rPr>
          <w:rFonts w:ascii="Times New Roman" w:hAnsi="Times New Roman"/>
          <w:sz w:val="28"/>
          <w:szCs w:val="28"/>
        </w:rPr>
        <w:t>1</w:t>
      </w:r>
      <w:r w:rsidRPr="00BB07B5">
        <w:rPr>
          <w:rFonts w:ascii="Times New Roman" w:hAnsi="Times New Roman"/>
          <w:sz w:val="28"/>
          <w:szCs w:val="28"/>
        </w:rPr>
        <w:t>%.</w:t>
      </w:r>
    </w:p>
    <w:p w:rsidR="00327D53" w:rsidRPr="00BB07B5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260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CA4E25">
        <w:rPr>
          <w:rFonts w:ascii="Times New Roman" w:hAnsi="Times New Roman"/>
          <w:b/>
          <w:bCs/>
          <w:sz w:val="28"/>
          <w:szCs w:val="28"/>
        </w:rPr>
        <w:t xml:space="preserve"> 14</w:t>
      </w:r>
    </w:p>
    <w:p w:rsidR="00327D53" w:rsidRPr="007260C2" w:rsidRDefault="00327D53" w:rsidP="00327D5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27D53" w:rsidRPr="004869A4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  <w:r w:rsidRPr="007260C2">
        <w:rPr>
          <w:rFonts w:ascii="Times New Roman" w:hAnsi="Times New Roman"/>
          <w:sz w:val="28"/>
          <w:szCs w:val="28"/>
        </w:rPr>
        <w:t>Структура расходов по условиям предоставления медицинской помощи в 20</w:t>
      </w:r>
      <w:r>
        <w:rPr>
          <w:rFonts w:ascii="Times New Roman" w:hAnsi="Times New Roman"/>
          <w:sz w:val="28"/>
          <w:szCs w:val="28"/>
        </w:rPr>
        <w:t>22</w:t>
      </w:r>
      <w:r w:rsidRPr="007260C2">
        <w:rPr>
          <w:rFonts w:ascii="Times New Roman" w:hAnsi="Times New Roman"/>
          <w:sz w:val="28"/>
          <w:szCs w:val="28"/>
        </w:rPr>
        <w:t xml:space="preserve"> году в сравнении с 20</w:t>
      </w:r>
      <w:r>
        <w:rPr>
          <w:rFonts w:ascii="Times New Roman" w:hAnsi="Times New Roman"/>
          <w:sz w:val="28"/>
          <w:szCs w:val="28"/>
        </w:rPr>
        <w:t>21</w:t>
      </w:r>
      <w:r w:rsidRPr="007260C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(млн.руб.</w:t>
      </w:r>
      <w:r w:rsidRPr="007260C2">
        <w:rPr>
          <w:rFonts w:ascii="Times New Roman" w:hAnsi="Times New Roman"/>
          <w:sz w:val="28"/>
          <w:szCs w:val="28"/>
        </w:rPr>
        <w:t>) представлена на слайде.</w:t>
      </w:r>
    </w:p>
    <w:p w:rsidR="00327D53" w:rsidRDefault="00327D53" w:rsidP="00327D53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18">
        <w:rPr>
          <w:rFonts w:ascii="Times New Roman" w:hAnsi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</w:p>
    <w:p w:rsidR="00327D53" w:rsidRPr="00215318" w:rsidRDefault="00327D53" w:rsidP="00327D53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264"/>
        <w:gridCol w:w="3749"/>
      </w:tblGrid>
      <w:tr w:rsidR="00327D53" w:rsidRPr="00EF3844" w:rsidTr="002F2DC8">
        <w:trPr>
          <w:trHeight w:val="435"/>
        </w:trPr>
        <w:tc>
          <w:tcPr>
            <w:tcW w:w="1541" w:type="pct"/>
            <w:vMerge w:val="restart"/>
          </w:tcPr>
          <w:p w:rsidR="00327D53" w:rsidRPr="00EF3844" w:rsidRDefault="00327D53" w:rsidP="002F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2"/>
          </w:tcPr>
          <w:p w:rsidR="00327D53" w:rsidRPr="00F960B7" w:rsidRDefault="00327D53" w:rsidP="003D3E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 xml:space="preserve">Всего расходы за счет средств ОМС </w:t>
            </w:r>
            <w:proofErr w:type="spellStart"/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млн.руб</w:t>
            </w:r>
            <w:proofErr w:type="spellEnd"/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27D53" w:rsidRPr="00EF3844" w:rsidTr="002F2DC8">
        <w:trPr>
          <w:trHeight w:val="400"/>
        </w:trPr>
        <w:tc>
          <w:tcPr>
            <w:tcW w:w="1541" w:type="pct"/>
            <w:vMerge/>
          </w:tcPr>
          <w:p w:rsidR="00327D53" w:rsidRPr="00EF3844" w:rsidRDefault="00327D53" w:rsidP="002F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КО 2022год</w:t>
            </w:r>
          </w:p>
        </w:tc>
        <w:tc>
          <w:tcPr>
            <w:tcW w:w="1849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КО 2021 год</w:t>
            </w:r>
          </w:p>
        </w:tc>
      </w:tr>
      <w:tr w:rsidR="00327D53" w:rsidRPr="00EF3844" w:rsidTr="002F2DC8">
        <w:trPr>
          <w:trHeight w:val="260"/>
        </w:trPr>
        <w:tc>
          <w:tcPr>
            <w:tcW w:w="1541" w:type="pct"/>
          </w:tcPr>
          <w:p w:rsidR="00327D53" w:rsidRPr="00EF3844" w:rsidRDefault="00327D53" w:rsidP="002F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1610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4567,6</w:t>
            </w:r>
          </w:p>
        </w:tc>
        <w:tc>
          <w:tcPr>
            <w:tcW w:w="1849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4502,1</w:t>
            </w:r>
          </w:p>
        </w:tc>
      </w:tr>
      <w:tr w:rsidR="00327D53" w:rsidRPr="00EF3844" w:rsidTr="002F2DC8">
        <w:tc>
          <w:tcPr>
            <w:tcW w:w="1541" w:type="pct"/>
          </w:tcPr>
          <w:p w:rsidR="00327D53" w:rsidRPr="00EF3844" w:rsidRDefault="00327D53" w:rsidP="002F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610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3009,0</w:t>
            </w:r>
          </w:p>
        </w:tc>
        <w:tc>
          <w:tcPr>
            <w:tcW w:w="1849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2911,8</w:t>
            </w:r>
          </w:p>
        </w:tc>
      </w:tr>
      <w:tr w:rsidR="00327D53" w:rsidRPr="00EF3844" w:rsidTr="002F2DC8">
        <w:tc>
          <w:tcPr>
            <w:tcW w:w="1541" w:type="pct"/>
          </w:tcPr>
          <w:p w:rsidR="00327D53" w:rsidRPr="00EF3844" w:rsidRDefault="00327D53" w:rsidP="002F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610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873,4</w:t>
            </w:r>
          </w:p>
        </w:tc>
        <w:tc>
          <w:tcPr>
            <w:tcW w:w="1849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719,9</w:t>
            </w:r>
          </w:p>
        </w:tc>
      </w:tr>
      <w:tr w:rsidR="00327D53" w:rsidRPr="00EF3844" w:rsidTr="002F2DC8">
        <w:tc>
          <w:tcPr>
            <w:tcW w:w="1541" w:type="pct"/>
          </w:tcPr>
          <w:p w:rsidR="00327D53" w:rsidRPr="00EF3844" w:rsidRDefault="00327D53" w:rsidP="002F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610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541,1</w:t>
            </w:r>
          </w:p>
        </w:tc>
        <w:tc>
          <w:tcPr>
            <w:tcW w:w="1849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515,4</w:t>
            </w:r>
          </w:p>
        </w:tc>
      </w:tr>
      <w:tr w:rsidR="00327D53" w:rsidRPr="00EF3844" w:rsidTr="002F2DC8">
        <w:tc>
          <w:tcPr>
            <w:tcW w:w="1541" w:type="pct"/>
          </w:tcPr>
          <w:p w:rsidR="00327D53" w:rsidRPr="00EF3844" w:rsidRDefault="00327D53" w:rsidP="002F2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виды медицинской помощи</w:t>
            </w:r>
          </w:p>
        </w:tc>
        <w:tc>
          <w:tcPr>
            <w:tcW w:w="1610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0,1</w:t>
            </w:r>
          </w:p>
        </w:tc>
        <w:tc>
          <w:tcPr>
            <w:tcW w:w="1849" w:type="pct"/>
          </w:tcPr>
          <w:p w:rsidR="00327D53" w:rsidRPr="00F960B7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0B7">
              <w:rPr>
                <w:rFonts w:ascii="Times New Roman" w:hAnsi="Times New Roman"/>
                <w:iCs/>
                <w:sz w:val="24"/>
                <w:szCs w:val="24"/>
              </w:rPr>
              <w:t>3,1</w:t>
            </w:r>
          </w:p>
        </w:tc>
      </w:tr>
    </w:tbl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расходов на медицинскую помощь за счет средств обязательного медицинского страхования преобладали расходы, связанные с оказанием медицинской помощи в стационарных условиях, их расход составил 4 567,6 млн.руб. (по сравнению с 2021 годом – 4 502,1 млн.руб.) Увеличились расходы по амбулаторно-поликлинической помощи и составили в 2022 году 3 009,0 млн.руб. (в 2021 году – 2 911,8 млн.руб.)</w:t>
      </w:r>
    </w:p>
    <w:p w:rsidR="00327D53" w:rsidRPr="00CE7DDA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96F87">
        <w:rPr>
          <w:rFonts w:ascii="Times New Roman" w:hAnsi="Times New Roman"/>
          <w:b/>
          <w:bCs/>
          <w:sz w:val="28"/>
          <w:szCs w:val="28"/>
        </w:rPr>
        <w:lastRenderedPageBreak/>
        <w:t xml:space="preserve">Слайд </w:t>
      </w:r>
      <w:r w:rsidR="00CA4E25">
        <w:rPr>
          <w:rFonts w:ascii="Times New Roman" w:hAnsi="Times New Roman"/>
          <w:b/>
          <w:bCs/>
          <w:sz w:val="28"/>
          <w:szCs w:val="28"/>
        </w:rPr>
        <w:t xml:space="preserve"> 15</w:t>
      </w:r>
    </w:p>
    <w:p w:rsidR="00327D53" w:rsidRDefault="00327D53" w:rsidP="00327D53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327D53" w:rsidRDefault="00327D53" w:rsidP="00327D53">
      <w:pPr>
        <w:pStyle w:val="1"/>
        <w:jc w:val="center"/>
        <w:rPr>
          <w:sz w:val="28"/>
          <w:szCs w:val="28"/>
        </w:rPr>
      </w:pPr>
      <w:r w:rsidRPr="0053056C">
        <w:rPr>
          <w:sz w:val="28"/>
          <w:szCs w:val="28"/>
        </w:rPr>
        <w:t>Заработная плата работников медицинских организаций</w:t>
      </w:r>
    </w:p>
    <w:p w:rsidR="00327D53" w:rsidRPr="00996F87" w:rsidRDefault="00327D53" w:rsidP="00327D53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327D53" w:rsidRDefault="00327D53" w:rsidP="00327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89D">
        <w:rPr>
          <w:rFonts w:ascii="Times New Roman" w:hAnsi="Times New Roman"/>
          <w:sz w:val="28"/>
          <w:szCs w:val="28"/>
        </w:rPr>
        <w:t>Среднемесячная заработная плата за 20</w:t>
      </w:r>
      <w:r>
        <w:rPr>
          <w:rFonts w:ascii="Times New Roman" w:hAnsi="Times New Roman"/>
          <w:sz w:val="28"/>
          <w:szCs w:val="28"/>
        </w:rPr>
        <w:t>22</w:t>
      </w:r>
      <w:r w:rsidRPr="0017089D">
        <w:rPr>
          <w:rFonts w:ascii="Times New Roman" w:hAnsi="Times New Roman"/>
          <w:sz w:val="28"/>
          <w:szCs w:val="28"/>
        </w:rPr>
        <w:t xml:space="preserve"> год составила всего по учреждениям, работающим в системе ОМС </w:t>
      </w:r>
      <w:r>
        <w:rPr>
          <w:rFonts w:ascii="Times New Roman" w:hAnsi="Times New Roman"/>
          <w:sz w:val="28"/>
          <w:szCs w:val="28"/>
        </w:rPr>
        <w:t>34,99</w:t>
      </w:r>
      <w:r w:rsidRPr="0017089D">
        <w:rPr>
          <w:rFonts w:ascii="Times New Roman" w:hAnsi="Times New Roman"/>
          <w:sz w:val="28"/>
          <w:szCs w:val="28"/>
        </w:rPr>
        <w:t xml:space="preserve"> тыс. руб. Процент роста к 20</w:t>
      </w:r>
      <w:r>
        <w:rPr>
          <w:rFonts w:ascii="Times New Roman" w:hAnsi="Times New Roman"/>
          <w:sz w:val="28"/>
          <w:szCs w:val="28"/>
        </w:rPr>
        <w:t>21</w:t>
      </w:r>
      <w:r w:rsidRPr="0017089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у109,8</w:t>
      </w:r>
      <w:r w:rsidRPr="0017089D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31,86</w:t>
      </w:r>
      <w:r w:rsidRPr="0017089D">
        <w:rPr>
          <w:rFonts w:ascii="Times New Roman" w:hAnsi="Times New Roman"/>
          <w:sz w:val="28"/>
          <w:szCs w:val="28"/>
        </w:rPr>
        <w:t xml:space="preserve"> тыс. руб.). </w:t>
      </w:r>
    </w:p>
    <w:p w:rsidR="00327D53" w:rsidRDefault="00327D53" w:rsidP="00327D5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27D53" w:rsidRPr="00E660A4" w:rsidRDefault="00327D53" w:rsidP="00327D53">
      <w:pPr>
        <w:widowControl w:val="0"/>
        <w:suppressAutoHyphens/>
        <w:autoSpaceDN w:val="0"/>
        <w:spacing w:after="120" w:line="317" w:lineRule="exact"/>
        <w:ind w:left="40" w:right="40" w:firstLine="70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Анализ показателей отчетности медицинских организаций по форме, утвержденной приказом Федерального фонда от 26.03.2013 № 65 «Об 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страхования» (зарегистрирован Минюстом России 06.05.2013 № 28312) в части выполнения целевых значений соотношения заработной платы отдельных категорий медицинских работников к средней заработной плате в субъекте Российской Федерации в соответствии с Указом Президента Российской Федерации от 07.05.2012 № 597 «О мерах по реализации государственной социальной политики» показал следующее.</w:t>
      </w:r>
    </w:p>
    <w:p w:rsidR="00327D53" w:rsidRPr="00E660A4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За 20</w:t>
      </w:r>
      <w:r>
        <w:rPr>
          <w:rFonts w:ascii="Times New Roman" w:hAnsi="Times New Roman"/>
          <w:kern w:val="3"/>
          <w:sz w:val="28"/>
          <w:szCs w:val="28"/>
        </w:rPr>
        <w:t>22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средняя заработная плата медицинских работников государственных медицинских организаций в целом по областным бюджетным государственным учреждениям здравоохранения за счет всех источников финансирования по категориям персонала составила:</w:t>
      </w:r>
    </w:p>
    <w:p w:rsidR="00327D53" w:rsidRPr="00E660A4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 xml:space="preserve">врачи, работники с высшим образованием – </w:t>
      </w:r>
      <w:r>
        <w:rPr>
          <w:rFonts w:ascii="Times New Roman" w:hAnsi="Times New Roman"/>
          <w:kern w:val="3"/>
          <w:sz w:val="28"/>
          <w:szCs w:val="28"/>
        </w:rPr>
        <w:t>65,72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рублей, что на </w:t>
      </w:r>
      <w:r>
        <w:rPr>
          <w:rFonts w:ascii="Times New Roman" w:hAnsi="Times New Roman"/>
          <w:kern w:val="3"/>
          <w:sz w:val="28"/>
          <w:szCs w:val="28"/>
        </w:rPr>
        <w:t>10,3</w:t>
      </w:r>
      <w:r w:rsidRPr="00E660A4">
        <w:rPr>
          <w:rFonts w:ascii="Times New Roman" w:hAnsi="Times New Roman"/>
          <w:kern w:val="3"/>
          <w:sz w:val="28"/>
          <w:szCs w:val="28"/>
        </w:rPr>
        <w:t>% превышает уровень 20</w:t>
      </w:r>
      <w:r>
        <w:rPr>
          <w:rFonts w:ascii="Times New Roman" w:hAnsi="Times New Roman"/>
          <w:kern w:val="3"/>
          <w:sz w:val="28"/>
          <w:szCs w:val="28"/>
        </w:rPr>
        <w:t>21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года (</w:t>
      </w:r>
      <w:r>
        <w:rPr>
          <w:rFonts w:ascii="Times New Roman" w:hAnsi="Times New Roman"/>
          <w:kern w:val="3"/>
          <w:sz w:val="28"/>
          <w:szCs w:val="28"/>
        </w:rPr>
        <w:t>59,59</w:t>
      </w:r>
      <w:r w:rsidRPr="00E660A4">
        <w:rPr>
          <w:rFonts w:ascii="Times New Roman" w:hAnsi="Times New Roman"/>
          <w:kern w:val="3"/>
          <w:sz w:val="28"/>
          <w:szCs w:val="28"/>
        </w:rPr>
        <w:t> тыс. рублей);</w:t>
      </w:r>
    </w:p>
    <w:p w:rsidR="00327D53" w:rsidRPr="00E660A4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 xml:space="preserve">средний медицинский (фармацевтический) персонал – </w:t>
      </w:r>
      <w:r>
        <w:rPr>
          <w:rFonts w:ascii="Times New Roman" w:hAnsi="Times New Roman"/>
          <w:kern w:val="3"/>
          <w:sz w:val="28"/>
          <w:szCs w:val="28"/>
        </w:rPr>
        <w:t>32,96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рублей, что на </w:t>
      </w:r>
      <w:r>
        <w:rPr>
          <w:rFonts w:ascii="Times New Roman" w:hAnsi="Times New Roman"/>
          <w:kern w:val="3"/>
          <w:sz w:val="28"/>
          <w:szCs w:val="28"/>
        </w:rPr>
        <w:t>8,5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% превышает уровень 20</w:t>
      </w:r>
      <w:r>
        <w:rPr>
          <w:rFonts w:ascii="Times New Roman" w:hAnsi="Times New Roman"/>
          <w:kern w:val="3"/>
          <w:sz w:val="28"/>
          <w:szCs w:val="28"/>
        </w:rPr>
        <w:t>21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года (</w:t>
      </w:r>
      <w:r>
        <w:rPr>
          <w:rFonts w:ascii="Times New Roman" w:hAnsi="Times New Roman"/>
          <w:kern w:val="3"/>
          <w:sz w:val="28"/>
          <w:szCs w:val="28"/>
        </w:rPr>
        <w:t>30,38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рублей); </w:t>
      </w:r>
    </w:p>
    <w:p w:rsidR="00327D53" w:rsidRPr="00E660A4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 xml:space="preserve">младший медицинский персонал – </w:t>
      </w:r>
      <w:r>
        <w:rPr>
          <w:rFonts w:ascii="Times New Roman" w:hAnsi="Times New Roman"/>
          <w:kern w:val="3"/>
          <w:sz w:val="28"/>
          <w:szCs w:val="28"/>
        </w:rPr>
        <w:t>29,13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рублей, что на </w:t>
      </w:r>
      <w:r>
        <w:rPr>
          <w:rFonts w:ascii="Times New Roman" w:hAnsi="Times New Roman"/>
          <w:kern w:val="3"/>
          <w:sz w:val="28"/>
          <w:szCs w:val="28"/>
        </w:rPr>
        <w:t>10,4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% превышает уровень 20</w:t>
      </w:r>
      <w:r>
        <w:rPr>
          <w:rFonts w:ascii="Times New Roman" w:hAnsi="Times New Roman"/>
          <w:kern w:val="3"/>
          <w:sz w:val="28"/>
          <w:szCs w:val="28"/>
        </w:rPr>
        <w:t>21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года (</w:t>
      </w:r>
      <w:r>
        <w:rPr>
          <w:rFonts w:ascii="Times New Roman" w:hAnsi="Times New Roman"/>
          <w:kern w:val="3"/>
          <w:sz w:val="28"/>
          <w:szCs w:val="28"/>
        </w:rPr>
        <w:t>26,39</w:t>
      </w:r>
      <w:r w:rsidRPr="00E660A4">
        <w:rPr>
          <w:rFonts w:ascii="Times New Roman" w:hAnsi="Times New Roman"/>
          <w:kern w:val="3"/>
          <w:sz w:val="28"/>
          <w:szCs w:val="28"/>
        </w:rPr>
        <w:t> тыс. рублей).</w:t>
      </w:r>
    </w:p>
    <w:p w:rsidR="00327D53" w:rsidRPr="00E660A4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Средняя заработная плата медицинских работников государственных медицинских организаций за 20</w:t>
      </w:r>
      <w:r>
        <w:rPr>
          <w:rFonts w:ascii="Times New Roman" w:hAnsi="Times New Roman"/>
          <w:kern w:val="3"/>
          <w:sz w:val="28"/>
          <w:szCs w:val="28"/>
        </w:rPr>
        <w:t>22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</w:t>
      </w:r>
      <w:r>
        <w:rPr>
          <w:rFonts w:ascii="Times New Roman" w:hAnsi="Times New Roman"/>
          <w:kern w:val="3"/>
          <w:sz w:val="28"/>
          <w:szCs w:val="28"/>
        </w:rPr>
        <w:t>в процентном отношении сохранилась с уровнем 2021 года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целевы</w:t>
      </w:r>
      <w:r>
        <w:rPr>
          <w:rFonts w:ascii="Times New Roman" w:hAnsi="Times New Roman"/>
          <w:kern w:val="3"/>
          <w:sz w:val="28"/>
          <w:szCs w:val="28"/>
        </w:rPr>
        <w:t>х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показател</w:t>
      </w:r>
      <w:r>
        <w:rPr>
          <w:rFonts w:ascii="Times New Roman" w:hAnsi="Times New Roman"/>
          <w:kern w:val="3"/>
          <w:sz w:val="28"/>
          <w:szCs w:val="28"/>
        </w:rPr>
        <w:t>ей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«дорожной карты»</w:t>
      </w:r>
      <w:r>
        <w:rPr>
          <w:rFonts w:ascii="Times New Roman" w:hAnsi="Times New Roman"/>
          <w:kern w:val="3"/>
          <w:sz w:val="28"/>
          <w:szCs w:val="28"/>
        </w:rPr>
        <w:t>.</w:t>
      </w:r>
    </w:p>
    <w:p w:rsidR="00327D53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Данные приведены в следующей таблице</w:t>
      </w:r>
      <w:r>
        <w:rPr>
          <w:rFonts w:ascii="Times New Roman" w:hAnsi="Times New Roman"/>
          <w:kern w:val="3"/>
          <w:sz w:val="28"/>
          <w:szCs w:val="28"/>
        </w:rPr>
        <w:t>:</w:t>
      </w:r>
    </w:p>
    <w:p w:rsidR="00327D53" w:rsidRPr="00E660A4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985"/>
        <w:gridCol w:w="1842"/>
        <w:gridCol w:w="1985"/>
      </w:tblGrid>
      <w:tr w:rsidR="00327D53" w:rsidRPr="00EF3844" w:rsidTr="003D3E93">
        <w:trPr>
          <w:trHeight w:val="245"/>
          <w:tblHeader/>
        </w:trPr>
        <w:tc>
          <w:tcPr>
            <w:tcW w:w="41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Категория медицинских работников</w:t>
            </w:r>
          </w:p>
        </w:tc>
        <w:tc>
          <w:tcPr>
            <w:tcW w:w="5812" w:type="dxa"/>
            <w:gridSpan w:val="3"/>
            <w:tcMar>
              <w:left w:w="28" w:type="dxa"/>
              <w:right w:w="28" w:type="dxa"/>
            </w:tcMar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22</w:t>
            </w: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 xml:space="preserve"> год</w:t>
            </w:r>
          </w:p>
        </w:tc>
      </w:tr>
      <w:tr w:rsidR="00327D53" w:rsidRPr="00EF3844" w:rsidTr="003D3E93">
        <w:trPr>
          <w:trHeight w:val="833"/>
          <w:tblHeader/>
        </w:trPr>
        <w:tc>
          <w:tcPr>
            <w:tcW w:w="4111" w:type="dxa"/>
            <w:vMerge/>
            <w:tcMar>
              <w:left w:w="28" w:type="dxa"/>
              <w:right w:w="28" w:type="dxa"/>
            </w:tcMar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Целевые показатели «дорожной карты»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Фактические показатели по мониторингу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% выполнения целевых показателей</w:t>
            </w:r>
          </w:p>
        </w:tc>
      </w:tr>
      <w:tr w:rsidR="00327D53" w:rsidRPr="00EF3844" w:rsidTr="003D3E93">
        <w:tc>
          <w:tcPr>
            <w:tcW w:w="4111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Врачи, работники с высшим образованием</w:t>
            </w:r>
          </w:p>
        </w:tc>
        <w:tc>
          <w:tcPr>
            <w:tcW w:w="1985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66,09</w:t>
            </w:r>
          </w:p>
        </w:tc>
        <w:tc>
          <w:tcPr>
            <w:tcW w:w="1842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65,72</w:t>
            </w:r>
          </w:p>
        </w:tc>
        <w:tc>
          <w:tcPr>
            <w:tcW w:w="1985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99,44</w:t>
            </w:r>
          </w:p>
        </w:tc>
      </w:tr>
      <w:tr w:rsidR="00327D53" w:rsidRPr="00EF3844" w:rsidTr="003D3E93">
        <w:tc>
          <w:tcPr>
            <w:tcW w:w="4111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Средний медицинский (фармацевтический) персонал, включая зубных врачей</w:t>
            </w:r>
          </w:p>
        </w:tc>
        <w:tc>
          <w:tcPr>
            <w:tcW w:w="1985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33,04</w:t>
            </w:r>
          </w:p>
        </w:tc>
        <w:tc>
          <w:tcPr>
            <w:tcW w:w="1842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32,96</w:t>
            </w:r>
          </w:p>
        </w:tc>
        <w:tc>
          <w:tcPr>
            <w:tcW w:w="1985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99,74</w:t>
            </w:r>
          </w:p>
        </w:tc>
      </w:tr>
      <w:tr w:rsidR="00327D53" w:rsidRPr="00EF3844" w:rsidTr="003D3E93">
        <w:tc>
          <w:tcPr>
            <w:tcW w:w="4111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985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33,04</w:t>
            </w:r>
          </w:p>
        </w:tc>
        <w:tc>
          <w:tcPr>
            <w:tcW w:w="1842" w:type="dxa"/>
            <w:vAlign w:val="center"/>
          </w:tcPr>
          <w:p w:rsidR="00327D53" w:rsidRPr="00EF3844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29,13</w:t>
            </w:r>
          </w:p>
        </w:tc>
        <w:tc>
          <w:tcPr>
            <w:tcW w:w="1985" w:type="dxa"/>
            <w:vAlign w:val="center"/>
          </w:tcPr>
          <w:p w:rsidR="00327D53" w:rsidRDefault="00327D5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88,15</w:t>
            </w:r>
          </w:p>
          <w:p w:rsidR="003D3E93" w:rsidRPr="00EF3844" w:rsidRDefault="003D3E93" w:rsidP="002F2D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327D53" w:rsidRPr="00E660A4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327D53" w:rsidRPr="00B329CC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B329CC">
        <w:rPr>
          <w:rFonts w:ascii="Times New Roman" w:hAnsi="Times New Roman"/>
          <w:kern w:val="3"/>
          <w:sz w:val="28"/>
          <w:szCs w:val="28"/>
        </w:rPr>
        <w:t xml:space="preserve">Доля средств обязательного медицинского страхования в фонде начисленной заработной платы государственных медицинских организаций за </w:t>
      </w:r>
      <w:r w:rsidRPr="00B329CC">
        <w:rPr>
          <w:rFonts w:ascii="Times New Roman" w:hAnsi="Times New Roman"/>
          <w:kern w:val="3"/>
          <w:sz w:val="28"/>
          <w:szCs w:val="28"/>
        </w:rPr>
        <w:lastRenderedPageBreak/>
        <w:t>счет всех источников финансирования в 202</w:t>
      </w:r>
      <w:r>
        <w:rPr>
          <w:rFonts w:ascii="Times New Roman" w:hAnsi="Times New Roman"/>
          <w:kern w:val="3"/>
          <w:sz w:val="28"/>
          <w:szCs w:val="28"/>
        </w:rPr>
        <w:t xml:space="preserve">2 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году составила </w:t>
      </w:r>
      <w:r>
        <w:rPr>
          <w:rFonts w:ascii="Times New Roman" w:hAnsi="Times New Roman"/>
          <w:kern w:val="3"/>
          <w:sz w:val="28"/>
          <w:szCs w:val="28"/>
        </w:rPr>
        <w:t>83,8</w:t>
      </w:r>
      <w:r w:rsidRPr="00B329CC">
        <w:rPr>
          <w:rFonts w:ascii="Times New Roman" w:hAnsi="Times New Roman"/>
          <w:kern w:val="3"/>
          <w:sz w:val="28"/>
          <w:szCs w:val="28"/>
        </w:rPr>
        <w:t>% (</w:t>
      </w:r>
      <w:r>
        <w:rPr>
          <w:rFonts w:ascii="Times New Roman" w:hAnsi="Times New Roman"/>
          <w:kern w:val="3"/>
          <w:sz w:val="28"/>
          <w:szCs w:val="28"/>
        </w:rPr>
        <w:t>4 317,4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 млн. рублей /</w:t>
      </w:r>
      <w:r>
        <w:rPr>
          <w:rFonts w:ascii="Times New Roman" w:hAnsi="Times New Roman"/>
          <w:kern w:val="3"/>
          <w:sz w:val="28"/>
          <w:szCs w:val="28"/>
        </w:rPr>
        <w:t>3 616,1</w:t>
      </w:r>
      <w:r w:rsidRPr="00B329CC">
        <w:rPr>
          <w:rFonts w:ascii="Times New Roman" w:hAnsi="Times New Roman"/>
          <w:kern w:val="3"/>
          <w:sz w:val="28"/>
          <w:szCs w:val="28"/>
        </w:rPr>
        <w:t> млн. рублей).</w:t>
      </w:r>
    </w:p>
    <w:p w:rsidR="00327D53" w:rsidRPr="00B329CC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B329CC">
        <w:rPr>
          <w:rFonts w:ascii="Times New Roman" w:hAnsi="Times New Roman"/>
          <w:kern w:val="3"/>
          <w:sz w:val="28"/>
          <w:szCs w:val="28"/>
        </w:rPr>
        <w:t>За 20</w:t>
      </w:r>
      <w:r>
        <w:rPr>
          <w:rFonts w:ascii="Times New Roman" w:hAnsi="Times New Roman"/>
          <w:kern w:val="3"/>
          <w:sz w:val="28"/>
          <w:szCs w:val="28"/>
        </w:rPr>
        <w:t>22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 год средняя заработная плата медицинских работников государственных медицинских организаций в целом по Костромской области за счет средств обязательного медицинского страхования по категориям персонала составила:</w:t>
      </w:r>
    </w:p>
    <w:p w:rsidR="00327D53" w:rsidRDefault="00327D53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B329CC">
        <w:rPr>
          <w:rFonts w:ascii="Times New Roman" w:hAnsi="Times New Roman"/>
          <w:kern w:val="3"/>
          <w:sz w:val="28"/>
          <w:szCs w:val="28"/>
        </w:rPr>
        <w:t xml:space="preserve">врачи, работники с высшим образованием – </w:t>
      </w:r>
      <w:r>
        <w:rPr>
          <w:rFonts w:ascii="Times New Roman" w:hAnsi="Times New Roman"/>
          <w:color w:val="FF0000"/>
          <w:kern w:val="3"/>
          <w:sz w:val="28"/>
          <w:szCs w:val="28"/>
        </w:rPr>
        <w:t>57,91</w:t>
      </w:r>
      <w:r w:rsidRPr="005D76A3">
        <w:rPr>
          <w:rFonts w:ascii="Times New Roman" w:hAnsi="Times New Roman"/>
          <w:color w:val="FF0000"/>
          <w:kern w:val="3"/>
          <w:sz w:val="28"/>
          <w:szCs w:val="28"/>
        </w:rPr>
        <w:t> 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тыс. рублей, что составляет </w:t>
      </w:r>
      <w:r>
        <w:rPr>
          <w:rFonts w:ascii="Times New Roman" w:hAnsi="Times New Roman"/>
          <w:kern w:val="3"/>
          <w:sz w:val="28"/>
          <w:szCs w:val="28"/>
        </w:rPr>
        <w:t>88,1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 % от заработной платы из всех источников (</w:t>
      </w:r>
      <w:r>
        <w:rPr>
          <w:rFonts w:ascii="Times New Roman" w:hAnsi="Times New Roman"/>
          <w:kern w:val="3"/>
          <w:sz w:val="28"/>
          <w:szCs w:val="28"/>
        </w:rPr>
        <w:t>65,72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 тыс. рублей); средний медицинский (фармацевтический) персонал – </w:t>
      </w:r>
      <w:r>
        <w:rPr>
          <w:rFonts w:ascii="Times New Roman" w:hAnsi="Times New Roman"/>
          <w:kern w:val="3"/>
          <w:sz w:val="28"/>
          <w:szCs w:val="28"/>
        </w:rPr>
        <w:t>30,15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 тыс. рублей, что составляет </w:t>
      </w:r>
      <w:r>
        <w:rPr>
          <w:rFonts w:ascii="Times New Roman" w:hAnsi="Times New Roman"/>
          <w:kern w:val="3"/>
          <w:sz w:val="28"/>
          <w:szCs w:val="28"/>
        </w:rPr>
        <w:t>91,5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 % от заработной платы из всех источников (</w:t>
      </w:r>
      <w:r>
        <w:rPr>
          <w:rFonts w:ascii="Times New Roman" w:hAnsi="Times New Roman"/>
          <w:kern w:val="3"/>
          <w:sz w:val="28"/>
          <w:szCs w:val="28"/>
        </w:rPr>
        <w:t>32,96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 тыс. рублей); младший медицинский персонал – </w:t>
      </w:r>
      <w:r>
        <w:rPr>
          <w:rFonts w:ascii="Times New Roman" w:hAnsi="Times New Roman"/>
          <w:kern w:val="3"/>
          <w:sz w:val="28"/>
          <w:szCs w:val="28"/>
        </w:rPr>
        <w:t xml:space="preserve">27,64 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тыс. рублей, что составляет </w:t>
      </w:r>
      <w:r>
        <w:rPr>
          <w:rFonts w:ascii="Times New Roman" w:hAnsi="Times New Roman"/>
          <w:kern w:val="3"/>
          <w:sz w:val="28"/>
          <w:szCs w:val="28"/>
        </w:rPr>
        <w:t>94,9</w:t>
      </w:r>
      <w:r w:rsidRPr="00B329CC">
        <w:rPr>
          <w:rFonts w:ascii="Times New Roman" w:hAnsi="Times New Roman"/>
          <w:kern w:val="3"/>
          <w:sz w:val="28"/>
          <w:szCs w:val="28"/>
        </w:rPr>
        <w:t xml:space="preserve"> % от заработной платы из всех источников (</w:t>
      </w:r>
      <w:r>
        <w:rPr>
          <w:rFonts w:ascii="Times New Roman" w:hAnsi="Times New Roman"/>
          <w:kern w:val="3"/>
          <w:sz w:val="28"/>
          <w:szCs w:val="28"/>
        </w:rPr>
        <w:t>29,13</w:t>
      </w:r>
      <w:r w:rsidRPr="00B329CC">
        <w:rPr>
          <w:rFonts w:ascii="Times New Roman" w:hAnsi="Times New Roman"/>
          <w:kern w:val="3"/>
          <w:sz w:val="28"/>
          <w:szCs w:val="28"/>
        </w:rPr>
        <w:t> тыс. рублей).</w:t>
      </w:r>
    </w:p>
    <w:p w:rsidR="006E3378" w:rsidRPr="00B329CC" w:rsidRDefault="006E3378" w:rsidP="00327D5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BF6B1B" w:rsidRDefault="00BF6B1B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E3378" w:rsidRDefault="00CA4E25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16</w:t>
      </w:r>
    </w:p>
    <w:p w:rsidR="00327D53" w:rsidRPr="008827ED" w:rsidRDefault="00327D53" w:rsidP="00327D53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7ED">
        <w:rPr>
          <w:rFonts w:ascii="Times New Roman" w:hAnsi="Times New Roman"/>
          <w:b/>
          <w:bCs/>
          <w:sz w:val="28"/>
          <w:szCs w:val="28"/>
        </w:rPr>
        <w:t>Профилактические мероприятия за 2022 год</w:t>
      </w:r>
    </w:p>
    <w:p w:rsidR="00327D53" w:rsidRPr="008827ED" w:rsidRDefault="00327D53" w:rsidP="00327D5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27ED">
        <w:rPr>
          <w:rFonts w:ascii="Times New Roman" w:hAnsi="Times New Roman"/>
          <w:sz w:val="28"/>
          <w:szCs w:val="28"/>
        </w:rPr>
        <w:t xml:space="preserve">По данным мониторинга, осуществляемого территориальным фондом обязательного медицинского страхования, в 2022 году по Костромской области профилактические мероприятия прошли 254 </w:t>
      </w:r>
      <w:proofErr w:type="gramStart"/>
      <w:r w:rsidRPr="008827ED">
        <w:rPr>
          <w:rFonts w:ascii="Times New Roman" w:hAnsi="Times New Roman"/>
          <w:sz w:val="28"/>
          <w:szCs w:val="28"/>
        </w:rPr>
        <w:t>328  человек</w:t>
      </w:r>
      <w:proofErr w:type="gramEnd"/>
      <w:r w:rsidRPr="008827ED">
        <w:rPr>
          <w:rFonts w:ascii="Times New Roman" w:hAnsi="Times New Roman"/>
          <w:sz w:val="28"/>
          <w:szCs w:val="28"/>
        </w:rPr>
        <w:t xml:space="preserve"> при плане 317 458 человек (в 2021 году – 210 430 человек, в 2020 году 139 286 человек). Финансовые средства, направленные на реализацию профилактических мероприятий, составили 581 461,8 тыс.руб. Кроме того, на проведение углубленной диспансеризации для лиц, перенесших </w:t>
      </w:r>
      <w:proofErr w:type="spellStart"/>
      <w:r w:rsidRPr="008827ED">
        <w:rPr>
          <w:rFonts w:ascii="Times New Roman" w:hAnsi="Times New Roman"/>
          <w:sz w:val="28"/>
          <w:szCs w:val="28"/>
          <w:shd w:val="clear" w:color="auto" w:fill="FFFFFF"/>
        </w:rPr>
        <w:t>коронавирусную</w:t>
      </w:r>
      <w:proofErr w:type="spellEnd"/>
      <w:r w:rsidRPr="008827ED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инфекцию (COVID-19) в 2022 году израсходованы средства  15 561,6 тыс.руб. для осмотра 16 340 человек.</w:t>
      </w:r>
    </w:p>
    <w:p w:rsidR="00327D53" w:rsidRPr="008827ED" w:rsidRDefault="00327D53" w:rsidP="00327D5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1701"/>
      </w:tblGrid>
      <w:tr w:rsidR="00327D53" w:rsidRPr="008827ED" w:rsidTr="003D3E9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827ED">
              <w:rPr>
                <w:rFonts w:ascii="Times New Roman" w:hAnsi="Times New Roman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93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на 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93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 </w:t>
            </w:r>
          </w:p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327D53" w:rsidRPr="008827ED" w:rsidTr="003D3E9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827ED">
              <w:rPr>
                <w:rFonts w:ascii="Times New Roman" w:hAnsi="Times New Roman"/>
                <w:lang w:eastAsia="ar-SA"/>
              </w:rPr>
              <w:t>Диспансеризация определенных групп взрослого населения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141 306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99 564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70,5</w:t>
            </w:r>
          </w:p>
        </w:tc>
      </w:tr>
      <w:tr w:rsidR="00327D53" w:rsidRPr="008827ED" w:rsidTr="003D3E9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827ED">
              <w:rPr>
                <w:rFonts w:ascii="Times New Roman" w:hAnsi="Times New Roman"/>
                <w:lang w:eastAsia="ar-SA"/>
              </w:rPr>
              <w:t xml:space="preserve">Углубленная диспансеризация взрослого населения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24 022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16 340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68,0</w:t>
            </w:r>
          </w:p>
        </w:tc>
      </w:tr>
      <w:tr w:rsidR="00327D53" w:rsidRPr="008827ED" w:rsidTr="003D3E9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827ED">
              <w:rPr>
                <w:rFonts w:ascii="Times New Roman" w:hAnsi="Times New Roman"/>
                <w:lang w:eastAsia="ar-SA"/>
              </w:rPr>
              <w:t>Профилактические медицинские осмотры взрослого населения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54 608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33 801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61,9</w:t>
            </w:r>
          </w:p>
        </w:tc>
      </w:tr>
      <w:tr w:rsidR="00327D53" w:rsidRPr="008827ED" w:rsidTr="003D3E9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827ED">
              <w:rPr>
                <w:rFonts w:ascii="Times New Roman" w:hAnsi="Times New Roman"/>
                <w:lang w:eastAsia="ar-SA"/>
              </w:rPr>
              <w:t>Диспансеризация пребывающих в стационарных учреждениях детей-сирот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1 432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1 341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93,6</w:t>
            </w:r>
          </w:p>
        </w:tc>
      </w:tr>
      <w:tr w:rsidR="00327D53" w:rsidRPr="008827ED" w:rsidTr="003D3E9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827ED">
              <w:rPr>
                <w:rFonts w:ascii="Times New Roman" w:hAnsi="Times New Roman"/>
                <w:lang w:eastAsia="ar-SA"/>
              </w:rPr>
              <w:t>Диспансеризация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1 108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1 055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95,2</w:t>
            </w:r>
          </w:p>
        </w:tc>
      </w:tr>
      <w:tr w:rsidR="00327D53" w:rsidRPr="008827ED" w:rsidTr="003D3E9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827ED">
              <w:rPr>
                <w:rFonts w:ascii="Times New Roman" w:hAnsi="Times New Roman"/>
                <w:lang w:eastAsia="en-US"/>
              </w:rPr>
              <w:t>Медицинские осмотры несовершеннолетних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95 203 чел</w:t>
            </w:r>
          </w:p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или</w:t>
            </w:r>
          </w:p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119 004 </w:t>
            </w:r>
            <w:proofErr w:type="spellStart"/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пос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92 113</w:t>
            </w:r>
          </w:p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или</w:t>
            </w:r>
          </w:p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118 567 </w:t>
            </w:r>
            <w:proofErr w:type="spellStart"/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пос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53" w:rsidRPr="008827ED" w:rsidRDefault="00327D53" w:rsidP="002F2DC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7ED">
              <w:rPr>
                <w:rFonts w:ascii="Times New Roman" w:hAnsi="Times New Roman"/>
                <w:sz w:val="24"/>
                <w:szCs w:val="24"/>
                <w:lang w:eastAsia="en-US"/>
              </w:rPr>
              <w:t>96,8</w:t>
            </w:r>
          </w:p>
        </w:tc>
      </w:tr>
    </w:tbl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lastRenderedPageBreak/>
        <w:t xml:space="preserve">1. </w:t>
      </w:r>
      <w:r w:rsidRPr="008827ED">
        <w:rPr>
          <w:rFonts w:ascii="Times New Roman" w:hAnsi="Times New Roman"/>
          <w:sz w:val="28"/>
          <w:szCs w:val="28"/>
          <w:lang w:eastAsia="ar-SA"/>
        </w:rPr>
        <w:t>Диспансеризация определенных групп взрослого населения</w:t>
      </w:r>
      <w:r w:rsidRPr="008827ED">
        <w:rPr>
          <w:rFonts w:ascii="Times New Roman" w:hAnsi="Times New Roman"/>
          <w:sz w:val="28"/>
          <w:szCs w:val="20"/>
          <w:lang w:eastAsia="ar-SA"/>
        </w:rPr>
        <w:t xml:space="preserve"> в 2022 году проводилась в соответствии с утвержденным планом-графиком, согласно которому всего подлежало осмотрам 141 306 человек.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t xml:space="preserve">Страховыми компаниями оплачена диспансеризация (отчет в ФФОМС)  99 564 чел. (70,5% от запланированного) на сумму 272 915,0 тыс.руб. 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t>Самое низкое выполнение от плана на 2022 год по прошедшим диспансеризацию человек:</w:t>
      </w:r>
    </w:p>
    <w:p w:rsidR="00327D53" w:rsidRPr="008827ED" w:rsidRDefault="00327D53" w:rsidP="00327D53">
      <w:pPr>
        <w:pStyle w:val="ac"/>
        <w:ind w:firstLine="709"/>
        <w:jc w:val="both"/>
        <w:rPr>
          <w:b w:val="0"/>
          <w:szCs w:val="28"/>
        </w:rPr>
      </w:pPr>
      <w:r w:rsidRPr="008827ED">
        <w:rPr>
          <w:b w:val="0"/>
          <w:szCs w:val="28"/>
        </w:rPr>
        <w:t>ОГБУЗ «</w:t>
      </w:r>
      <w:proofErr w:type="spellStart"/>
      <w:r w:rsidRPr="008827ED">
        <w:rPr>
          <w:b w:val="0"/>
          <w:szCs w:val="28"/>
        </w:rPr>
        <w:t>Буйская</w:t>
      </w:r>
      <w:proofErr w:type="spellEnd"/>
      <w:r w:rsidRPr="008827ED">
        <w:rPr>
          <w:b w:val="0"/>
          <w:szCs w:val="28"/>
        </w:rPr>
        <w:t xml:space="preserve"> ГБ» - 41,3 %,</w:t>
      </w:r>
    </w:p>
    <w:p w:rsidR="00327D53" w:rsidRPr="008827ED" w:rsidRDefault="00327D53" w:rsidP="00327D53">
      <w:pPr>
        <w:pStyle w:val="ac"/>
        <w:ind w:left="720" w:hanging="11"/>
        <w:jc w:val="both"/>
        <w:rPr>
          <w:b w:val="0"/>
          <w:szCs w:val="28"/>
        </w:rPr>
      </w:pPr>
      <w:r w:rsidRPr="008827ED">
        <w:rPr>
          <w:b w:val="0"/>
          <w:szCs w:val="28"/>
        </w:rPr>
        <w:t>НУЗ "Узловая поликлиника на ст. Буй ОАО "РЖД" -43,8%,</w:t>
      </w:r>
    </w:p>
    <w:p w:rsidR="00327D53" w:rsidRPr="008827ED" w:rsidRDefault="00327D53" w:rsidP="00327D53">
      <w:pPr>
        <w:pStyle w:val="ac"/>
        <w:ind w:left="720" w:hanging="11"/>
        <w:jc w:val="both"/>
        <w:rPr>
          <w:b w:val="0"/>
          <w:szCs w:val="28"/>
        </w:rPr>
      </w:pPr>
      <w:r w:rsidRPr="008827ED">
        <w:rPr>
          <w:b w:val="0"/>
          <w:szCs w:val="28"/>
        </w:rPr>
        <w:t>ОГБУЗ «</w:t>
      </w:r>
      <w:proofErr w:type="spellStart"/>
      <w:r w:rsidRPr="008827ED">
        <w:rPr>
          <w:b w:val="0"/>
          <w:szCs w:val="28"/>
        </w:rPr>
        <w:t>Шарьинская</w:t>
      </w:r>
      <w:proofErr w:type="spellEnd"/>
      <w:r w:rsidRPr="008827ED">
        <w:rPr>
          <w:b w:val="0"/>
          <w:szCs w:val="28"/>
        </w:rPr>
        <w:t xml:space="preserve"> ОБ» - 52,9 %,</w:t>
      </w:r>
    </w:p>
    <w:p w:rsidR="00327D53" w:rsidRPr="008827ED" w:rsidRDefault="00327D53" w:rsidP="00327D53">
      <w:pPr>
        <w:pStyle w:val="ac"/>
        <w:ind w:left="720" w:hanging="11"/>
        <w:jc w:val="both"/>
      </w:pPr>
      <w:r w:rsidRPr="008827ED">
        <w:rPr>
          <w:b w:val="0"/>
          <w:szCs w:val="28"/>
        </w:rPr>
        <w:t>ОГБУЗ «</w:t>
      </w:r>
      <w:proofErr w:type="spellStart"/>
      <w:r w:rsidRPr="008827ED">
        <w:rPr>
          <w:b w:val="0"/>
          <w:szCs w:val="28"/>
        </w:rPr>
        <w:t>Волгореченская</w:t>
      </w:r>
      <w:proofErr w:type="spellEnd"/>
      <w:r w:rsidRPr="008827ED">
        <w:rPr>
          <w:b w:val="0"/>
          <w:szCs w:val="28"/>
        </w:rPr>
        <w:t xml:space="preserve"> ГБ» -53,6%.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t>В соответствии с планом на 2022 год по диспансерному наблюдению подлежало осмотрам 85 581 человек.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t>Страховыми медицинскими организациями оплачено 61 149 чел. или 71,5%, перечислено в медицинские организации 22 082,2 тыс.руб.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t xml:space="preserve">2. В рамках углубленной диспансеризации взрослого населения в 2022 году было запланировано осмотреть 24 022 человека. Оплата осуществлена за осмотр 16 340 человек, что составляет 68,0%. Перечислены финансовые средства на сумму 15 561,6 тыс.руб. 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27D53" w:rsidRPr="008827ED" w:rsidRDefault="00327D53" w:rsidP="00327D53">
      <w:pPr>
        <w:pStyle w:val="ac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Наиболее </w:t>
      </w:r>
      <w:r w:rsidRPr="008827ED">
        <w:rPr>
          <w:b w:val="0"/>
          <w:szCs w:val="28"/>
        </w:rPr>
        <w:t>низк</w:t>
      </w:r>
      <w:r>
        <w:rPr>
          <w:b w:val="0"/>
          <w:szCs w:val="28"/>
        </w:rPr>
        <w:t xml:space="preserve">ое выполнение </w:t>
      </w:r>
      <w:r w:rsidRPr="008827ED">
        <w:rPr>
          <w:b w:val="0"/>
          <w:szCs w:val="28"/>
        </w:rPr>
        <w:t xml:space="preserve">у следующих медицинских </w:t>
      </w:r>
      <w:r>
        <w:rPr>
          <w:b w:val="0"/>
          <w:szCs w:val="28"/>
        </w:rPr>
        <w:t>организаций</w:t>
      </w:r>
      <w:r w:rsidRPr="008827ED">
        <w:rPr>
          <w:b w:val="0"/>
          <w:szCs w:val="28"/>
        </w:rPr>
        <w:t>:</w:t>
      </w:r>
    </w:p>
    <w:p w:rsidR="00327D53" w:rsidRPr="008827ED" w:rsidRDefault="00327D53" w:rsidP="00327D53">
      <w:pPr>
        <w:pStyle w:val="ac"/>
        <w:ind w:firstLine="709"/>
        <w:jc w:val="both"/>
        <w:rPr>
          <w:b w:val="0"/>
          <w:szCs w:val="28"/>
        </w:rPr>
      </w:pPr>
      <w:r w:rsidRPr="008827ED">
        <w:rPr>
          <w:b w:val="0"/>
          <w:szCs w:val="28"/>
        </w:rPr>
        <w:t>ОГБУЗ «</w:t>
      </w:r>
      <w:proofErr w:type="spellStart"/>
      <w:r w:rsidRPr="008827ED">
        <w:rPr>
          <w:b w:val="0"/>
          <w:szCs w:val="28"/>
        </w:rPr>
        <w:t>Нейская</w:t>
      </w:r>
      <w:proofErr w:type="spellEnd"/>
      <w:r w:rsidRPr="008827ED">
        <w:rPr>
          <w:b w:val="0"/>
          <w:szCs w:val="28"/>
        </w:rPr>
        <w:t xml:space="preserve"> РБ» - 4,1%,</w:t>
      </w:r>
    </w:p>
    <w:p w:rsidR="00327D53" w:rsidRPr="008827ED" w:rsidRDefault="00327D53" w:rsidP="00327D53">
      <w:pPr>
        <w:pStyle w:val="ac"/>
        <w:ind w:firstLine="709"/>
        <w:jc w:val="both"/>
        <w:rPr>
          <w:b w:val="0"/>
          <w:szCs w:val="28"/>
        </w:rPr>
      </w:pPr>
      <w:r w:rsidRPr="008827ED">
        <w:rPr>
          <w:b w:val="0"/>
          <w:bCs/>
        </w:rPr>
        <w:t>КФЧУ ОМ «</w:t>
      </w:r>
      <w:proofErr w:type="spellStart"/>
      <w:r w:rsidRPr="008827ED">
        <w:rPr>
          <w:b w:val="0"/>
          <w:bCs/>
        </w:rPr>
        <w:t>Нефрологический</w:t>
      </w:r>
      <w:proofErr w:type="spellEnd"/>
      <w:r w:rsidRPr="008827ED">
        <w:rPr>
          <w:b w:val="0"/>
          <w:bCs/>
        </w:rPr>
        <w:t xml:space="preserve"> экспертный совет»</w:t>
      </w:r>
      <w:r w:rsidRPr="008827ED">
        <w:rPr>
          <w:b w:val="0"/>
          <w:szCs w:val="28"/>
        </w:rPr>
        <w:t>-16,3%,</w:t>
      </w:r>
    </w:p>
    <w:p w:rsidR="00327D53" w:rsidRPr="008827ED" w:rsidRDefault="00327D53" w:rsidP="00327D53">
      <w:pPr>
        <w:pStyle w:val="ac"/>
        <w:ind w:firstLine="709"/>
        <w:jc w:val="both"/>
        <w:rPr>
          <w:b w:val="0"/>
          <w:szCs w:val="28"/>
        </w:rPr>
      </w:pPr>
      <w:r w:rsidRPr="008827ED">
        <w:rPr>
          <w:b w:val="0"/>
          <w:szCs w:val="28"/>
        </w:rPr>
        <w:t>ОГБУЗ «Галичская ОБ» - 28,1%,</w:t>
      </w:r>
    </w:p>
    <w:p w:rsidR="00327D53" w:rsidRPr="008827ED" w:rsidRDefault="00327D53" w:rsidP="00327D53">
      <w:pPr>
        <w:pStyle w:val="ac"/>
        <w:ind w:firstLine="709"/>
        <w:jc w:val="both"/>
      </w:pPr>
      <w:r w:rsidRPr="008827ED">
        <w:rPr>
          <w:b w:val="0"/>
          <w:szCs w:val="28"/>
        </w:rPr>
        <w:t>ОГБУЗ «ОБ КО № 2» -33,4%.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t>3.  План профилактических медицинских осмотров взрослого населения на 2022 г. составил 54 608 чел. Оплачены осмотры 33 801 чел. или 61,9% от плана на год. В медицинские организации перечислено 32 338,0 тыс.руб.</w:t>
      </w:r>
    </w:p>
    <w:p w:rsidR="00327D53" w:rsidRDefault="00327D53" w:rsidP="00327D53">
      <w:pPr>
        <w:pStyle w:val="ac"/>
        <w:ind w:firstLine="709"/>
        <w:jc w:val="both"/>
        <w:rPr>
          <w:b w:val="0"/>
          <w:szCs w:val="28"/>
        </w:rPr>
      </w:pPr>
    </w:p>
    <w:p w:rsidR="00327D53" w:rsidRPr="008827ED" w:rsidRDefault="00327D53" w:rsidP="00327D53">
      <w:pPr>
        <w:pStyle w:val="ac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Наиболее </w:t>
      </w:r>
      <w:r w:rsidRPr="008827ED">
        <w:rPr>
          <w:b w:val="0"/>
          <w:szCs w:val="28"/>
        </w:rPr>
        <w:t>низк</w:t>
      </w:r>
      <w:r>
        <w:rPr>
          <w:b w:val="0"/>
          <w:szCs w:val="28"/>
        </w:rPr>
        <w:t xml:space="preserve">ое выполнение </w:t>
      </w:r>
      <w:r w:rsidRPr="008827ED">
        <w:rPr>
          <w:b w:val="0"/>
          <w:szCs w:val="28"/>
        </w:rPr>
        <w:t xml:space="preserve">у следующих медицинских </w:t>
      </w:r>
      <w:r>
        <w:rPr>
          <w:b w:val="0"/>
          <w:szCs w:val="28"/>
        </w:rPr>
        <w:t>организаций</w:t>
      </w:r>
      <w:r w:rsidRPr="008827ED">
        <w:rPr>
          <w:b w:val="0"/>
          <w:szCs w:val="28"/>
        </w:rPr>
        <w:t>:</w:t>
      </w:r>
    </w:p>
    <w:p w:rsidR="00327D53" w:rsidRPr="008827ED" w:rsidRDefault="00327D53" w:rsidP="00327D53">
      <w:pPr>
        <w:pStyle w:val="ac"/>
        <w:ind w:left="720" w:hanging="11"/>
        <w:jc w:val="both"/>
        <w:rPr>
          <w:b w:val="0"/>
          <w:szCs w:val="28"/>
        </w:rPr>
      </w:pPr>
      <w:r w:rsidRPr="008827ED">
        <w:rPr>
          <w:b w:val="0"/>
          <w:szCs w:val="28"/>
        </w:rPr>
        <w:t>ОГБУЗ «</w:t>
      </w:r>
      <w:proofErr w:type="spellStart"/>
      <w:r w:rsidRPr="008827ED">
        <w:rPr>
          <w:b w:val="0"/>
          <w:szCs w:val="28"/>
        </w:rPr>
        <w:t>Волгореченская</w:t>
      </w:r>
      <w:proofErr w:type="spellEnd"/>
      <w:r w:rsidRPr="008827ED">
        <w:rPr>
          <w:b w:val="0"/>
          <w:szCs w:val="28"/>
        </w:rPr>
        <w:t xml:space="preserve"> ГБ» -12,2%,</w:t>
      </w:r>
    </w:p>
    <w:p w:rsidR="00327D53" w:rsidRPr="008827ED" w:rsidRDefault="00327D53" w:rsidP="00327D53">
      <w:pPr>
        <w:pStyle w:val="ac"/>
        <w:ind w:left="720" w:hanging="11"/>
        <w:jc w:val="both"/>
        <w:rPr>
          <w:b w:val="0"/>
          <w:szCs w:val="28"/>
        </w:rPr>
      </w:pPr>
      <w:r w:rsidRPr="008827ED">
        <w:rPr>
          <w:b w:val="0"/>
          <w:szCs w:val="28"/>
        </w:rPr>
        <w:t>НУЗ "Узловая поликлиника на ст. Буй ОАО "РЖД" -13,9%,</w:t>
      </w:r>
    </w:p>
    <w:p w:rsidR="00327D53" w:rsidRPr="008827ED" w:rsidRDefault="00327D53" w:rsidP="00327D53">
      <w:pPr>
        <w:pStyle w:val="ac"/>
        <w:ind w:left="720" w:hanging="11"/>
        <w:jc w:val="both"/>
        <w:rPr>
          <w:b w:val="0"/>
          <w:szCs w:val="28"/>
        </w:rPr>
      </w:pPr>
      <w:r w:rsidRPr="008827ED">
        <w:rPr>
          <w:b w:val="0"/>
          <w:szCs w:val="28"/>
        </w:rPr>
        <w:t>ОГБУЗ «</w:t>
      </w:r>
      <w:proofErr w:type="spellStart"/>
      <w:r w:rsidRPr="008827ED">
        <w:rPr>
          <w:b w:val="0"/>
          <w:szCs w:val="28"/>
        </w:rPr>
        <w:t>Нейская</w:t>
      </w:r>
      <w:proofErr w:type="spellEnd"/>
      <w:r w:rsidRPr="008827ED">
        <w:rPr>
          <w:b w:val="0"/>
          <w:szCs w:val="28"/>
        </w:rPr>
        <w:t xml:space="preserve"> РБ» - 16,6%,</w:t>
      </w:r>
    </w:p>
    <w:p w:rsidR="00327D53" w:rsidRPr="008827ED" w:rsidRDefault="00327D53" w:rsidP="00327D53">
      <w:pPr>
        <w:pStyle w:val="ac"/>
        <w:ind w:left="720" w:hanging="11"/>
        <w:jc w:val="both"/>
        <w:rPr>
          <w:b w:val="0"/>
          <w:szCs w:val="28"/>
        </w:rPr>
      </w:pPr>
      <w:r w:rsidRPr="008827ED">
        <w:rPr>
          <w:b w:val="0"/>
          <w:szCs w:val="28"/>
        </w:rPr>
        <w:t>ОГБУЗ «</w:t>
      </w:r>
      <w:proofErr w:type="spellStart"/>
      <w:r w:rsidRPr="008827ED">
        <w:rPr>
          <w:b w:val="0"/>
          <w:szCs w:val="28"/>
        </w:rPr>
        <w:t>Антроповская</w:t>
      </w:r>
      <w:proofErr w:type="spellEnd"/>
      <w:r w:rsidRPr="008827ED">
        <w:rPr>
          <w:b w:val="0"/>
          <w:szCs w:val="28"/>
        </w:rPr>
        <w:t xml:space="preserve"> РБ» - 22,5%.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t xml:space="preserve">4. Диспансеризация пребывающих в стационарных учреждениях детей-сирот и детей, находящихся в трудной жизненной ситуации. На 2022 г. запланировано провести диспансеризацию детей-сирот в стационарных учреждениях в количестве 1432 чел. Осмотрено и оплачено за диспансеризацию 1 341 чел. (93,6% от плана) на сумму 10 837,9 тыс.руб. </w:t>
      </w:r>
    </w:p>
    <w:p w:rsidR="00327D53" w:rsidRPr="008827ED" w:rsidRDefault="00327D53" w:rsidP="00327D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27D53" w:rsidRPr="008827ED" w:rsidRDefault="00327D53" w:rsidP="00BF6B1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lastRenderedPageBreak/>
        <w:tab/>
        <w:t xml:space="preserve">5.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приёмную (патронатную) семью. План осмотров указанной категории детей-сирот на 2022 г.    составил 1 108 чел.   Оплачена   диспансеризация 1 055 чел. (95,2%) на сумму 8 417,3 тыс.руб. </w:t>
      </w:r>
    </w:p>
    <w:p w:rsidR="00327D53" w:rsidRPr="008827ED" w:rsidRDefault="00327D53" w:rsidP="00BF6B1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27D53" w:rsidRDefault="00327D53" w:rsidP="00BF6B1B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827ED">
        <w:rPr>
          <w:rFonts w:ascii="Times New Roman" w:hAnsi="Times New Roman"/>
          <w:sz w:val="28"/>
          <w:szCs w:val="20"/>
          <w:lang w:eastAsia="ar-SA"/>
        </w:rPr>
        <w:t>6. План прохождения несовершеннолетними медицинских осмотров, в том числе при поступлении в образовательные учреждения и в период обучения в них, утвержден в количестве 95 203 чел. или 119 004 посещений. Оплачено счетов на сумму 256 953,6 тыс.руб. за 92 113 чел. (118 567 посещений) или 96,8% от годового значения.</w:t>
      </w:r>
    </w:p>
    <w:p w:rsidR="00327D53" w:rsidRDefault="00327D53" w:rsidP="005728C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BF6B1B" w:rsidRDefault="00BF6B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4E25" w:rsidRDefault="00CA4E25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17</w:t>
      </w:r>
    </w:p>
    <w:p w:rsidR="00BF6B1B" w:rsidRDefault="00BF6B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6B1B" w:rsidRDefault="00BF6B1B" w:rsidP="00BF6B1B">
      <w:pPr>
        <w:jc w:val="center"/>
        <w:rPr>
          <w:rFonts w:ascii="Times New Roman" w:hAnsi="Times New Roman"/>
          <w:b/>
          <w:sz w:val="28"/>
          <w:szCs w:val="28"/>
        </w:rPr>
      </w:pPr>
      <w:r w:rsidRPr="0014682F">
        <w:rPr>
          <w:rFonts w:ascii="Times New Roman" w:hAnsi="Times New Roman"/>
          <w:b/>
          <w:sz w:val="28"/>
          <w:szCs w:val="28"/>
        </w:rPr>
        <w:t>Деятельность</w:t>
      </w:r>
      <w:r>
        <w:rPr>
          <w:rFonts w:ascii="Times New Roman" w:hAnsi="Times New Roman"/>
          <w:b/>
          <w:sz w:val="28"/>
          <w:szCs w:val="28"/>
        </w:rPr>
        <w:t xml:space="preserve"> страховых медицинских организаций</w:t>
      </w:r>
    </w:p>
    <w:p w:rsidR="007B2DD5" w:rsidRDefault="007B2DD5" w:rsidP="007B2D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страховыми медицинскими организациями сформировано 85,5 млн.рублей собственных средств (на 9,9 % больше, чем в 2021 году), в том числе за счет:</w:t>
      </w:r>
    </w:p>
    <w:p w:rsidR="007B2DD5" w:rsidRDefault="007B2DD5" w:rsidP="007B2D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средств, предназначенных на ведение дела по ОМС – 71,9 млн. рублей (рос по сравнению с 2021 годом на 3,0 млн.рублей или 4,4%);</w:t>
      </w:r>
    </w:p>
    <w:p w:rsidR="007B2DD5" w:rsidRDefault="007B2DD5" w:rsidP="007B2D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средств, необоснованно предъявленных к оплате медицинскими организациями, выявленных при проведении экспертизы качества медицинской помощи – </w:t>
      </w:r>
      <w:proofErr w:type="gramStart"/>
      <w:r>
        <w:rPr>
          <w:rFonts w:ascii="Times New Roman" w:hAnsi="Times New Roman"/>
          <w:sz w:val="28"/>
          <w:szCs w:val="28"/>
        </w:rPr>
        <w:t>9,1млн.рублей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(рост на 4,2 млн.рублей или в 1,9 раза);</w:t>
      </w:r>
    </w:p>
    <w:p w:rsidR="007B2DD5" w:rsidRDefault="007B2DD5" w:rsidP="007B2D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- средств, необоснованно предъявленных к оплате медицинскими организациями, выявленных при проведении медико-экономической экспертизы– 2,4 млн.рублей (снижение на 0,6 млн.рублей или 19,4 %);</w:t>
      </w:r>
    </w:p>
    <w:p w:rsidR="007B2DD5" w:rsidRDefault="007B2DD5" w:rsidP="007B2D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средств, поступивших в результате уплаты медицинскими организациями штрафов за неоказание, несвоевременное оказание либо оказание медицинской помощи ненадлежащего качества – </w:t>
      </w:r>
      <w:proofErr w:type="gramStart"/>
      <w:r>
        <w:rPr>
          <w:rFonts w:ascii="Times New Roman" w:hAnsi="Times New Roman"/>
          <w:sz w:val="28"/>
          <w:szCs w:val="28"/>
        </w:rPr>
        <w:t>2,1млн.рублей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(рост на</w:t>
      </w:r>
      <w:r w:rsidR="006767C6">
        <w:rPr>
          <w:rFonts w:ascii="Times New Roman" w:hAnsi="Times New Roman"/>
          <w:sz w:val="28"/>
          <w:szCs w:val="28"/>
        </w:rPr>
        <w:t xml:space="preserve"> 1,0 млн.рублей или в 1,9 раза)</w:t>
      </w:r>
    </w:p>
    <w:p w:rsidR="00BF6B1B" w:rsidRDefault="00BF6B1B" w:rsidP="007B2D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B1B" w:rsidRDefault="00BF6B1B" w:rsidP="007B2D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60"/>
        <w:gridCol w:w="1530"/>
        <w:gridCol w:w="1705"/>
        <w:gridCol w:w="1537"/>
        <w:gridCol w:w="1487"/>
        <w:gridCol w:w="1206"/>
        <w:gridCol w:w="1276"/>
      </w:tblGrid>
      <w:tr w:rsidR="006767C6" w:rsidRPr="000B2AAC" w:rsidTr="00D91BC6">
        <w:trPr>
          <w:trHeight w:val="156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Источник формирования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Дифференцированныйподушевойнорматив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 проведении ЭКМП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 проведении МЭЭ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счет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767C6" w:rsidRPr="000B2AAC" w:rsidTr="00D91BC6">
        <w:trPr>
          <w:trHeight w:val="46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Согаз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23 371,3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632,6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24 470,6</w:t>
            </w:r>
          </w:p>
        </w:tc>
      </w:tr>
      <w:tr w:rsidR="006767C6" w:rsidRPr="000B2AAC" w:rsidTr="00D91BC6">
        <w:trPr>
          <w:trHeight w:val="45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24 275,7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2 990,1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1 533,3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29 253,9</w:t>
            </w:r>
          </w:p>
        </w:tc>
      </w:tr>
      <w:tr w:rsidR="006767C6" w:rsidRPr="000B2AAC" w:rsidTr="00D91BC6">
        <w:trPr>
          <w:trHeight w:val="78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2022г. к 2021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551,0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119,5</w:t>
            </w:r>
          </w:p>
        </w:tc>
      </w:tr>
      <w:tr w:rsidR="006767C6" w:rsidRPr="000B2AAC" w:rsidTr="00D91BC6">
        <w:trPr>
          <w:trHeight w:val="45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27 162,3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3 613,9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732,6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31 887,9</w:t>
            </w:r>
          </w:p>
        </w:tc>
      </w:tr>
      <w:tr w:rsidR="006767C6" w:rsidRPr="000B2AAC" w:rsidTr="00D91BC6">
        <w:trPr>
          <w:trHeight w:val="6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28 154,0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4 497,6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372,5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33 875,7</w:t>
            </w:r>
          </w:p>
        </w:tc>
      </w:tr>
      <w:tr w:rsidR="006767C6" w:rsidRPr="000B2AAC" w:rsidTr="00D91BC6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2022г. к 2021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106,2</w:t>
            </w:r>
          </w:p>
        </w:tc>
      </w:tr>
      <w:tr w:rsidR="006767C6" w:rsidRPr="000B2AAC" w:rsidTr="00D91BC6">
        <w:trPr>
          <w:trHeight w:val="499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18 317,1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624,7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1 956,4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561,4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21 459,6</w:t>
            </w:r>
          </w:p>
        </w:tc>
      </w:tr>
      <w:tr w:rsidR="006767C6" w:rsidRPr="000B2AAC" w:rsidTr="00D91BC6">
        <w:trPr>
          <w:trHeight w:val="42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19 461,7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1 627,8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22 414,5</w:t>
            </w:r>
          </w:p>
        </w:tc>
      </w:tr>
      <w:tr w:rsidR="006767C6" w:rsidRPr="000B2AAC" w:rsidTr="00D91BC6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2022г. к 2021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260,6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104,4</w:t>
            </w:r>
          </w:p>
        </w:tc>
      </w:tr>
      <w:tr w:rsidR="006767C6" w:rsidRPr="000B2AAC" w:rsidTr="00D91BC6">
        <w:trPr>
          <w:trHeight w:val="493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68 850,7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4 871,2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2 967,3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77 818,1</w:t>
            </w:r>
          </w:p>
        </w:tc>
      </w:tr>
      <w:tr w:rsidR="006767C6" w:rsidRPr="000B2AAC" w:rsidTr="00D91BC6">
        <w:trPr>
          <w:trHeight w:val="543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71 891,4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9 115,5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2 391,2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2 146,0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85 544,1</w:t>
            </w:r>
          </w:p>
        </w:tc>
      </w:tr>
      <w:tr w:rsidR="006767C6" w:rsidRPr="000B2AAC" w:rsidTr="00D91BC6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2022г. к 2021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7C6" w:rsidRPr="000B2AAC" w:rsidRDefault="006767C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A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109,9</w:t>
            </w:r>
          </w:p>
        </w:tc>
      </w:tr>
    </w:tbl>
    <w:p w:rsidR="006767C6" w:rsidRDefault="006767C6" w:rsidP="006767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5E1B" w:rsidRDefault="00CC5E1B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585F" w:rsidRDefault="00CA4E25" w:rsidP="00CA4E2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18</w:t>
      </w:r>
    </w:p>
    <w:tbl>
      <w:tblPr>
        <w:tblW w:w="10998" w:type="dxa"/>
        <w:tblInd w:w="-885" w:type="dxa"/>
        <w:tblLook w:val="04A0" w:firstRow="1" w:lastRow="0" w:firstColumn="1" w:lastColumn="0" w:noHBand="0" w:noVBand="1"/>
      </w:tblPr>
      <w:tblGrid>
        <w:gridCol w:w="304"/>
        <w:gridCol w:w="209"/>
        <w:gridCol w:w="3586"/>
        <w:gridCol w:w="2277"/>
        <w:gridCol w:w="2311"/>
        <w:gridCol w:w="2073"/>
        <w:gridCol w:w="238"/>
      </w:tblGrid>
      <w:tr w:rsidR="00381EE6" w:rsidRPr="00775213" w:rsidTr="007640DD">
        <w:trPr>
          <w:trHeight w:val="727"/>
        </w:trPr>
        <w:tc>
          <w:tcPr>
            <w:tcW w:w="109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EE6" w:rsidRPr="00BF6B1B" w:rsidRDefault="00381EE6" w:rsidP="007640DD">
            <w:pPr>
              <w:spacing w:after="0"/>
              <w:ind w:left="45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Анализ охвата СМО медицинских организаций при проведении плановых экспертных мероприятий в 2022 году</w:t>
            </w:r>
          </w:p>
        </w:tc>
      </w:tr>
      <w:tr w:rsidR="00381EE6" w:rsidRPr="00775213" w:rsidTr="007640DD">
        <w:trPr>
          <w:trHeight w:val="570"/>
        </w:trPr>
        <w:tc>
          <w:tcPr>
            <w:tcW w:w="109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1EE6" w:rsidRPr="00D36A73" w:rsidRDefault="00381EE6" w:rsidP="007640D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E6" w:rsidRPr="00775213" w:rsidTr="007640DD">
        <w:trPr>
          <w:gridBefore w:val="1"/>
          <w:gridAfter w:val="1"/>
          <w:wBefore w:w="304" w:type="dxa"/>
          <w:wAfter w:w="238" w:type="dxa"/>
          <w:trHeight w:val="156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EE6" w:rsidRPr="00D36A73" w:rsidRDefault="00381EE6" w:rsidP="007640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По состоянию на 01.12.2022 года в территориальную программу ОМС Костромской области на 2022 год включено 69 медицинских организаций.  С 60 медицинскими организациями заключены договоры  о финансовом обеспечении обязательного медицинского страхования и выделены плановые объемы на 2022 год.</w:t>
            </w:r>
          </w:p>
        </w:tc>
      </w:tr>
      <w:tr w:rsidR="00381EE6" w:rsidRPr="00775213" w:rsidTr="007640DD">
        <w:trPr>
          <w:trHeight w:val="397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№ 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Основные показатели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Факт исполнения  / % охвата медицинских организаций</w:t>
            </w:r>
          </w:p>
        </w:tc>
      </w:tr>
      <w:tr w:rsidR="00381EE6" w:rsidRPr="00775213" w:rsidTr="007640DD">
        <w:trPr>
          <w:trHeight w:val="386"/>
        </w:trPr>
        <w:tc>
          <w:tcPr>
            <w:tcW w:w="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5213">
              <w:rPr>
                <w:rFonts w:ascii="Times New Roman" w:hAnsi="Times New Roman"/>
                <w:b/>
                <w:bCs/>
              </w:rPr>
              <w:t>Капитал МС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5213">
              <w:rPr>
                <w:rFonts w:ascii="Times New Roman" w:hAnsi="Times New Roman"/>
                <w:b/>
                <w:bCs/>
              </w:rPr>
              <w:t>МАКС-М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5213">
              <w:rPr>
                <w:rFonts w:ascii="Times New Roman" w:hAnsi="Times New Roman"/>
                <w:b/>
                <w:bCs/>
              </w:rPr>
              <w:t>СОГАЗ-Мед</w:t>
            </w:r>
          </w:p>
        </w:tc>
      </w:tr>
      <w:tr w:rsidR="00381EE6" w:rsidRPr="00775213" w:rsidTr="007640DD">
        <w:trPr>
          <w:trHeight w:val="582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Количество МО обязательное для включения в согласованный план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60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60</w:t>
            </w:r>
          </w:p>
        </w:tc>
      </w:tr>
      <w:tr w:rsidR="00381EE6" w:rsidRPr="00775213" w:rsidTr="007640DD">
        <w:trPr>
          <w:trHeight w:val="582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 xml:space="preserve">Количество МО, в которых </w:t>
            </w:r>
            <w:r w:rsidRPr="00775213">
              <w:rPr>
                <w:rFonts w:ascii="Times New Roman" w:hAnsi="Times New Roman"/>
                <w:b/>
                <w:bCs/>
              </w:rPr>
              <w:t xml:space="preserve">проведены МЭЭ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51 (85,0%)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58 (96,6%)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42 (70,0%)</w:t>
            </w:r>
          </w:p>
        </w:tc>
      </w:tr>
      <w:tr w:rsidR="00381EE6" w:rsidRPr="00775213" w:rsidTr="007640DD">
        <w:trPr>
          <w:trHeight w:val="582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 xml:space="preserve">Количество МО, в которых </w:t>
            </w:r>
            <w:r w:rsidRPr="00775213">
              <w:rPr>
                <w:rFonts w:ascii="Times New Roman" w:hAnsi="Times New Roman"/>
                <w:b/>
                <w:bCs/>
              </w:rPr>
              <w:t xml:space="preserve">проведены ЭКМП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37 (61,7%)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56 (93,3%)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31 (51,7%)</w:t>
            </w:r>
          </w:p>
        </w:tc>
      </w:tr>
      <w:tr w:rsidR="00381EE6" w:rsidRPr="00775213" w:rsidTr="007640DD">
        <w:trPr>
          <w:trHeight w:val="582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 xml:space="preserve">Количество МО, в которых </w:t>
            </w:r>
            <w:r w:rsidRPr="00775213">
              <w:rPr>
                <w:rFonts w:ascii="Times New Roman" w:hAnsi="Times New Roman"/>
                <w:b/>
                <w:bCs/>
              </w:rPr>
              <w:t xml:space="preserve">не проведены МЭЭ/ЭКМП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9 (15,0%) / 20 (33,3%)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2 (3,3%) / 3 (5,0%)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20 (33,3%) / 30 (50,0%)</w:t>
            </w:r>
          </w:p>
        </w:tc>
      </w:tr>
      <w:tr w:rsidR="00381EE6" w:rsidRPr="00775213" w:rsidTr="007640DD">
        <w:trPr>
          <w:trHeight w:val="397"/>
        </w:trPr>
        <w:tc>
          <w:tcPr>
            <w:tcW w:w="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5</w:t>
            </w:r>
          </w:p>
        </w:tc>
        <w:tc>
          <w:tcPr>
            <w:tcW w:w="3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  <w:r w:rsidRPr="00775213">
              <w:rPr>
                <w:rFonts w:ascii="Times New Roman" w:hAnsi="Times New Roman"/>
              </w:rPr>
              <w:t>Медицинские организации, в которых СМО вообще не проведены экспертные мероприятия в 2022 году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ООО «Медицинский центр «Здоровье»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«Костромская  офтальмологическая  клиника»</w:t>
            </w:r>
          </w:p>
        </w:tc>
        <w:tc>
          <w:tcPr>
            <w:tcW w:w="2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«Костромская  офтальмологическая  клиника»</w:t>
            </w:r>
          </w:p>
        </w:tc>
      </w:tr>
      <w:tr w:rsidR="00381EE6" w:rsidRPr="00775213" w:rsidTr="007640DD">
        <w:trPr>
          <w:trHeight w:val="465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381EE6" w:rsidRPr="00775213" w:rsidTr="007640DD">
        <w:trPr>
          <w:trHeight w:val="582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ЧУ «Авиценна»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ЧУ «Авиценна»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ОГБУЗ СП г.Нерехты</w:t>
            </w:r>
          </w:p>
        </w:tc>
      </w:tr>
      <w:tr w:rsidR="00381EE6" w:rsidRPr="00775213" w:rsidTr="007640DD">
        <w:trPr>
          <w:trHeight w:val="386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«Гинеколог и Я»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«Гинеколог и Я»</w:t>
            </w:r>
          </w:p>
        </w:tc>
      </w:tr>
      <w:tr w:rsidR="00381EE6" w:rsidRPr="00775213" w:rsidTr="007640DD">
        <w:trPr>
          <w:trHeight w:val="560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«Мать и  дитя  Кострома»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«Мать и дитя Кострома»</w:t>
            </w:r>
          </w:p>
        </w:tc>
      </w:tr>
      <w:tr w:rsidR="00381EE6" w:rsidRPr="00775213" w:rsidTr="007640DD">
        <w:trPr>
          <w:trHeight w:val="280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«Центр ЭКО»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«Центр ЭКО»</w:t>
            </w:r>
          </w:p>
        </w:tc>
      </w:tr>
      <w:tr w:rsidR="00381EE6" w:rsidRPr="00775213" w:rsidTr="007640DD">
        <w:trPr>
          <w:trHeight w:val="291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«МЦ «Юнона»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«МЦ «Юнона»</w:t>
            </w:r>
          </w:p>
        </w:tc>
      </w:tr>
      <w:tr w:rsidR="00381EE6" w:rsidRPr="00775213" w:rsidTr="007640DD">
        <w:trPr>
          <w:trHeight w:val="291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</w:t>
            </w:r>
            <w:proofErr w:type="spellStart"/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Дент</w:t>
            </w:r>
            <w:proofErr w:type="spellEnd"/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Аль»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«Хирургия глаза»</w:t>
            </w:r>
          </w:p>
        </w:tc>
      </w:tr>
      <w:tr w:rsidR="00381EE6" w:rsidRPr="00775213" w:rsidTr="007640DD">
        <w:trPr>
          <w:trHeight w:val="582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«ЛДЦ  МИБС – Кострома»</w:t>
            </w:r>
          </w:p>
        </w:tc>
      </w:tr>
      <w:tr w:rsidR="00381EE6" w:rsidRPr="00775213" w:rsidTr="007640DD">
        <w:trPr>
          <w:trHeight w:val="873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 ООО «МРТ – Эксперт  Кострома»</w:t>
            </w:r>
          </w:p>
        </w:tc>
      </w:tr>
      <w:tr w:rsidR="00381EE6" w:rsidRPr="00775213" w:rsidTr="007640DD">
        <w:trPr>
          <w:trHeight w:val="291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ООО «Мир здоровья»</w:t>
            </w:r>
          </w:p>
        </w:tc>
      </w:tr>
      <w:tr w:rsidR="00381EE6" w:rsidRPr="00775213" w:rsidTr="007640DD">
        <w:trPr>
          <w:trHeight w:val="582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ЛПУ «Санаторий «Колос»</w:t>
            </w:r>
          </w:p>
        </w:tc>
      </w:tr>
      <w:tr w:rsidR="00381EE6" w:rsidRPr="00775213" w:rsidTr="007640DD">
        <w:trPr>
          <w:trHeight w:val="582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ЗАО  «Санаторий им. Воровского»</w:t>
            </w:r>
          </w:p>
        </w:tc>
      </w:tr>
      <w:tr w:rsidR="007640DD" w:rsidRPr="00775213" w:rsidTr="007640DD">
        <w:trPr>
          <w:trHeight w:val="582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775213" w:rsidRDefault="007640DD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DD" w:rsidRPr="00775213" w:rsidRDefault="007640DD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DD" w:rsidRPr="00775213" w:rsidRDefault="007640DD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0DD" w:rsidRPr="00775213" w:rsidRDefault="007640DD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DD" w:rsidRPr="00775213" w:rsidRDefault="007640DD" w:rsidP="007640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ФКУЗ «МЧС МВД России по Костромской области»</w:t>
            </w:r>
          </w:p>
        </w:tc>
      </w:tr>
      <w:tr w:rsidR="00381EE6" w:rsidRPr="00775213" w:rsidTr="007640DD">
        <w:trPr>
          <w:trHeight w:val="873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75213">
              <w:rPr>
                <w:rFonts w:ascii="Times New Roman" w:hAnsi="Times New Roman"/>
                <w:b/>
                <w:bCs/>
                <w:i/>
                <w:iCs/>
              </w:rPr>
              <w:t xml:space="preserve"> ОГБУЗ «Центр инфекционных заболеваний»</w:t>
            </w:r>
          </w:p>
        </w:tc>
      </w:tr>
      <w:tr w:rsidR="00381EE6" w:rsidRPr="00775213" w:rsidTr="007640DD">
        <w:trPr>
          <w:trHeight w:val="233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EE6" w:rsidRPr="00775213" w:rsidRDefault="00381EE6" w:rsidP="00D91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page" w:tblpX="1243" w:tblpY="-11170"/>
        <w:tblOverlap w:val="never"/>
        <w:tblW w:w="10434" w:type="dxa"/>
        <w:tblLook w:val="04A0" w:firstRow="1" w:lastRow="0" w:firstColumn="1" w:lastColumn="0" w:noHBand="0" w:noVBand="1"/>
      </w:tblPr>
      <w:tblGrid>
        <w:gridCol w:w="594"/>
        <w:gridCol w:w="2009"/>
        <w:gridCol w:w="1385"/>
        <w:gridCol w:w="931"/>
        <w:gridCol w:w="915"/>
        <w:gridCol w:w="1352"/>
        <w:gridCol w:w="891"/>
        <w:gridCol w:w="878"/>
        <w:gridCol w:w="1479"/>
      </w:tblGrid>
      <w:tr w:rsidR="00D36A73" w:rsidRPr="00D36A73" w:rsidTr="004E585F">
        <w:trPr>
          <w:trHeight w:val="1311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A73" w:rsidRPr="00D36A73" w:rsidRDefault="00D36A73" w:rsidP="004E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СЛАЙД 19</w:t>
            </w:r>
          </w:p>
        </w:tc>
      </w:tr>
      <w:tr w:rsidR="00D36A73" w:rsidRPr="00D36A73" w:rsidTr="004E585F">
        <w:trPr>
          <w:trHeight w:val="417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95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Наименование СМО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Медицинская помощь в амбулаторных условиях</w:t>
            </w:r>
          </w:p>
        </w:tc>
      </w:tr>
      <w:tr w:rsidR="00D36A73" w:rsidRPr="00D36A73" w:rsidTr="004E585F">
        <w:trPr>
          <w:trHeight w:val="125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Кол-во принятых к оплате случаев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Проведена МЭЭ по случаям, кол-во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% МЭЭ (мин. норматив 0,5%)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Проведена ЭКМП по случаям, кол-во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% ЭКМП (мин. норматив 0,2%)</w:t>
            </w:r>
          </w:p>
        </w:tc>
      </w:tr>
      <w:tr w:rsidR="00D36A73" w:rsidRPr="00D36A73" w:rsidTr="004E585F">
        <w:trPr>
          <w:trHeight w:val="39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39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43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7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Капитал МС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1 197 975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31 289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12 085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7 215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4 556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D36A73" w:rsidRPr="00D36A73" w:rsidTr="004E585F">
        <w:trPr>
          <w:trHeight w:val="4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МАКС-М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875 629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19 223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11 517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6 686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5 386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D36A73" w:rsidRPr="00D36A73" w:rsidTr="004E585F">
        <w:trPr>
          <w:trHeight w:val="4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СОГАЗ-Мед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1 034 831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36 975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23 406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6 634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3 483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36A73" w:rsidRPr="00D36A73" w:rsidTr="004E585F">
        <w:trPr>
          <w:trHeight w:val="4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ТФОМС(МТР)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34 821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36A73" w:rsidRPr="00D36A73" w:rsidTr="004E585F">
        <w:trPr>
          <w:trHeight w:val="497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3 143 256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87 872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47 186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20 710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13 587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D36A73" w:rsidRPr="00D36A73" w:rsidTr="004E585F">
        <w:trPr>
          <w:trHeight w:val="49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776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85F" w:rsidRDefault="00D36A73" w:rsidP="004E585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D36A73" w:rsidRDefault="00D36A73" w:rsidP="004E585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СЛАЙД 20</w:t>
            </w:r>
          </w:p>
          <w:p w:rsidR="007640DD" w:rsidRPr="00D36A73" w:rsidRDefault="007640DD" w:rsidP="004E585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"/>
        <w:gridCol w:w="2009"/>
        <w:gridCol w:w="1574"/>
        <w:gridCol w:w="1011"/>
        <w:gridCol w:w="992"/>
        <w:gridCol w:w="1290"/>
        <w:gridCol w:w="952"/>
        <w:gridCol w:w="934"/>
        <w:gridCol w:w="935"/>
      </w:tblGrid>
      <w:tr w:rsidR="00D36A73" w:rsidRPr="00D36A73" w:rsidTr="004E585F">
        <w:trPr>
          <w:trHeight w:val="589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Наименование СМО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Медицинская помощь в стационарных условиях</w:t>
            </w:r>
          </w:p>
        </w:tc>
      </w:tr>
      <w:tr w:rsidR="00D36A73" w:rsidRPr="00D36A73" w:rsidTr="007640DD">
        <w:trPr>
          <w:trHeight w:val="72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Кол-во принятых к оплате случаев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Проведена МЭЭ по случаям, всего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% МЭЭ (мин. норматив 6%)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Проведена ЭКМП по случаям, всего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% ЭКМП (мин. норматив 3%)</w:t>
            </w:r>
          </w:p>
        </w:tc>
      </w:tr>
      <w:tr w:rsidR="00D36A73" w:rsidRPr="00D36A73" w:rsidTr="007640DD">
        <w:trPr>
          <w:trHeight w:val="322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7640DD">
        <w:trPr>
          <w:trHeight w:val="322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7640DD">
        <w:trPr>
          <w:trHeight w:val="332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7640DD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Капитал МС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29 886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3 354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3 907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D36A73" w:rsidRPr="00D36A73" w:rsidTr="007640DD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МАКС-М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21 599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2 206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2 286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</w:tr>
      <w:tr w:rsidR="00D36A73" w:rsidRPr="00D36A73" w:rsidTr="007640DD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СОГАЗ-Мед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27 176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4 888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3 393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D36A73" w:rsidRPr="00D36A73" w:rsidTr="007640DD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ТФОМС(МТР)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3 082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D36A73" w:rsidRPr="00D36A73" w:rsidTr="007640DD">
        <w:trPr>
          <w:trHeight w:val="45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81 743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10 840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10 684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6 305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9 835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</w:tbl>
    <w:p w:rsidR="00D36A73" w:rsidRPr="00D36A73" w:rsidRDefault="00D36A73" w:rsidP="004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A73">
        <w:rPr>
          <w:rFonts w:ascii="Times New Roman" w:hAnsi="Times New Roman"/>
          <w:sz w:val="28"/>
          <w:szCs w:val="28"/>
        </w:rPr>
        <w:t>Норматив проведения экспертных мероприятий по МЭЭ и ЭКМП выполнен</w:t>
      </w:r>
    </w:p>
    <w:p w:rsidR="00D36A73" w:rsidRDefault="00D36A73" w:rsidP="004E5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A73">
        <w:rPr>
          <w:rFonts w:ascii="Times New Roman" w:hAnsi="Times New Roman"/>
          <w:sz w:val="28"/>
          <w:szCs w:val="28"/>
        </w:rPr>
        <w:t xml:space="preserve"> ТФОМС (МТР) и всеми СМ</w:t>
      </w:r>
      <w:r w:rsidR="004E585F">
        <w:rPr>
          <w:rFonts w:ascii="Times New Roman" w:hAnsi="Times New Roman"/>
          <w:sz w:val="28"/>
          <w:szCs w:val="28"/>
        </w:rPr>
        <w:t>О</w:t>
      </w:r>
    </w:p>
    <w:p w:rsidR="00CC5E1B" w:rsidRDefault="00D36A73" w:rsidP="00D36A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36A73" w:rsidRDefault="00D36A73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СЛАЙД 21</w:t>
      </w:r>
    </w:p>
    <w:p w:rsidR="004E585F" w:rsidRPr="00D36A73" w:rsidRDefault="004E585F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595"/>
        <w:gridCol w:w="2009"/>
        <w:gridCol w:w="1385"/>
        <w:gridCol w:w="776"/>
        <w:gridCol w:w="776"/>
        <w:gridCol w:w="848"/>
        <w:gridCol w:w="504"/>
        <w:gridCol w:w="776"/>
        <w:gridCol w:w="777"/>
        <w:gridCol w:w="1352"/>
      </w:tblGrid>
      <w:tr w:rsidR="00D36A73" w:rsidRPr="00D36A73" w:rsidTr="004E585F">
        <w:trPr>
          <w:trHeight w:val="392"/>
        </w:trPr>
        <w:tc>
          <w:tcPr>
            <w:tcW w:w="9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4E585F" w:rsidRDefault="00D36A73" w:rsidP="004E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85F">
              <w:rPr>
                <w:rFonts w:ascii="Times New Roman" w:hAnsi="Times New Roman"/>
                <w:b/>
                <w:sz w:val="28"/>
                <w:szCs w:val="28"/>
              </w:rPr>
              <w:t>Выполнение объемов экспертных мероприятий ТФОМС и СМО в 2022 году</w:t>
            </w:r>
            <w:r w:rsidR="004E58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585F">
              <w:rPr>
                <w:rFonts w:ascii="Times New Roman" w:hAnsi="Times New Roman"/>
                <w:b/>
                <w:sz w:val="28"/>
                <w:szCs w:val="28"/>
              </w:rPr>
              <w:t>в сравнении с 2021 годом</w:t>
            </w:r>
          </w:p>
        </w:tc>
      </w:tr>
      <w:tr w:rsidR="00D36A73" w:rsidRPr="00D36A73" w:rsidTr="004E585F">
        <w:trPr>
          <w:trHeight w:val="37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35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Наименование СМО</w:t>
            </w:r>
          </w:p>
        </w:tc>
        <w:tc>
          <w:tcPr>
            <w:tcW w:w="71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Скорая медицинская помощь вне медицинской организации</w:t>
            </w:r>
          </w:p>
        </w:tc>
      </w:tr>
      <w:tr w:rsidR="00D36A73" w:rsidRPr="00D36A73" w:rsidTr="004E585F">
        <w:trPr>
          <w:trHeight w:val="37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89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Кол-во принятых к оплате случаев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Проведена МЭЭ по случаям, всего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% МЭЭ (мин. норматив 2%)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Проведена ЭКМП по случаям, всего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% ЭКМП (мин. норматив 0,5%)</w:t>
            </w:r>
          </w:p>
        </w:tc>
      </w:tr>
      <w:tr w:rsidR="00D36A73" w:rsidRPr="00D36A73" w:rsidTr="004E585F">
        <w:trPr>
          <w:trHeight w:val="37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37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37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4E585F">
        <w:trPr>
          <w:trHeight w:val="3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Капитал МС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54 037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3 714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1 604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1 289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1 667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D36A73" w:rsidRPr="00D36A73" w:rsidTr="004E585F">
        <w:trPr>
          <w:trHeight w:val="3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МАКС-М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40 350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3 827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2 086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1 233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D36A73" w:rsidRPr="00D36A73" w:rsidTr="004E585F">
        <w:trPr>
          <w:trHeight w:val="3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СОГАЗ-Мед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50 170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6 307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2 061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1 192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1 539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D36A73" w:rsidRPr="00D36A73" w:rsidTr="004E585F">
        <w:trPr>
          <w:trHeight w:val="3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ТФОМС(МТР)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D36A73" w:rsidRPr="00D36A73" w:rsidTr="004E585F">
        <w:trPr>
          <w:trHeight w:val="504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147 177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14 162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5 806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4 473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7640DD" w:rsidRDefault="007640DD" w:rsidP="004E5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A73" w:rsidRDefault="00D36A73" w:rsidP="004E5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A73">
        <w:rPr>
          <w:rFonts w:ascii="Times New Roman" w:hAnsi="Times New Roman"/>
          <w:sz w:val="28"/>
          <w:szCs w:val="28"/>
        </w:rPr>
        <w:t>Норматив проведения экспертных мероприятий по МЭЭ и ЭКМП выполнен</w:t>
      </w:r>
      <w:r w:rsidR="004E585F">
        <w:rPr>
          <w:rFonts w:ascii="Times New Roman" w:hAnsi="Times New Roman"/>
          <w:sz w:val="28"/>
          <w:szCs w:val="28"/>
        </w:rPr>
        <w:t xml:space="preserve"> </w:t>
      </w:r>
      <w:r w:rsidRPr="00D36A73">
        <w:rPr>
          <w:rFonts w:ascii="Times New Roman" w:hAnsi="Times New Roman"/>
          <w:sz w:val="28"/>
          <w:szCs w:val="28"/>
        </w:rPr>
        <w:t>ТФОМС</w:t>
      </w:r>
      <w:r w:rsidR="004E585F">
        <w:rPr>
          <w:rFonts w:ascii="Times New Roman" w:hAnsi="Times New Roman"/>
          <w:sz w:val="28"/>
          <w:szCs w:val="28"/>
        </w:rPr>
        <w:t xml:space="preserve"> </w:t>
      </w:r>
      <w:r w:rsidRPr="00D36A73">
        <w:rPr>
          <w:rFonts w:ascii="Times New Roman" w:hAnsi="Times New Roman"/>
          <w:sz w:val="28"/>
          <w:szCs w:val="28"/>
        </w:rPr>
        <w:t>(МТР) и всеми СМО</w:t>
      </w:r>
      <w:r w:rsidR="004E585F">
        <w:rPr>
          <w:rFonts w:ascii="Times New Roman" w:hAnsi="Times New Roman"/>
          <w:sz w:val="28"/>
          <w:szCs w:val="28"/>
        </w:rPr>
        <w:t>.</w:t>
      </w:r>
      <w:r w:rsidRPr="00D36A73">
        <w:rPr>
          <w:rFonts w:ascii="Times New Roman" w:hAnsi="Times New Roman"/>
          <w:sz w:val="28"/>
          <w:szCs w:val="28"/>
        </w:rPr>
        <w:t xml:space="preserve">  </w:t>
      </w:r>
    </w:p>
    <w:p w:rsidR="004E585F" w:rsidRDefault="004E585F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B4E" w:rsidRDefault="007F1B4E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B4E" w:rsidRDefault="007F1B4E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0DD" w:rsidRDefault="007640DD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6A73" w:rsidRDefault="00D36A73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22</w:t>
      </w:r>
    </w:p>
    <w:p w:rsidR="007F1B4E" w:rsidRDefault="007F1B4E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B4E" w:rsidRDefault="007F1B4E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B4E" w:rsidRDefault="007F1B4E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B4E" w:rsidRDefault="007F1B4E" w:rsidP="00D36A7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595"/>
        <w:gridCol w:w="2010"/>
        <w:gridCol w:w="1385"/>
        <w:gridCol w:w="776"/>
        <w:gridCol w:w="776"/>
        <w:gridCol w:w="1352"/>
        <w:gridCol w:w="776"/>
        <w:gridCol w:w="776"/>
        <w:gridCol w:w="1352"/>
      </w:tblGrid>
      <w:tr w:rsidR="00D36A73" w:rsidRPr="00D36A73" w:rsidTr="004E585F">
        <w:trPr>
          <w:trHeight w:val="74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4E585F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85F">
              <w:rPr>
                <w:rFonts w:ascii="Times New Roman" w:hAnsi="Times New Roman"/>
                <w:b/>
                <w:sz w:val="28"/>
                <w:szCs w:val="28"/>
              </w:rPr>
              <w:t>Выполнение объемов экспертных мероприятий ТФОМС и СМО в 2022 году в сравнении с 2021 годом</w:t>
            </w:r>
          </w:p>
        </w:tc>
      </w:tr>
      <w:tr w:rsidR="00D36A73" w:rsidRPr="00D36A73" w:rsidTr="00CC5E1B">
        <w:trPr>
          <w:trHeight w:val="401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CC5E1B">
        <w:trPr>
          <w:trHeight w:val="38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Наименование СМО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Медицинская помощь, оказанная в условиях </w:t>
            </w:r>
          </w:p>
        </w:tc>
      </w:tr>
      <w:tr w:rsidR="00D36A73" w:rsidRPr="00D36A73" w:rsidTr="00CC5E1B">
        <w:trPr>
          <w:trHeight w:val="38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дневного стационара</w:t>
            </w:r>
          </w:p>
        </w:tc>
      </w:tr>
      <w:tr w:rsidR="00D36A73" w:rsidRPr="00D36A73" w:rsidTr="00CC5E1B">
        <w:trPr>
          <w:trHeight w:val="96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Кол-во принятых к оплате случаев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Проведена МЭЭ по случаям, всего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% МЭЭ (мин. норматив 6%)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Проведена ЭКМП по случаям, всего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% ЭКМП (мин. норматив 1,5%)</w:t>
            </w:r>
          </w:p>
        </w:tc>
      </w:tr>
      <w:tr w:rsidR="00D36A73" w:rsidRPr="00D36A73" w:rsidTr="00CC5E1B">
        <w:trPr>
          <w:trHeight w:val="40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CC5E1B">
        <w:trPr>
          <w:trHeight w:val="40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CC5E1B">
        <w:trPr>
          <w:trHeight w:val="40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73" w:rsidRPr="00D36A73" w:rsidTr="00CC5E1B">
        <w:trPr>
          <w:trHeight w:val="4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Капитал МС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12 865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2 312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2 965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1 447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2 585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D36A73" w:rsidRPr="00D36A73" w:rsidTr="00CC5E1B">
        <w:trPr>
          <w:trHeight w:val="4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МАКС-М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7 495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1 825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D36A73" w:rsidRPr="00D36A73" w:rsidTr="00CC5E1B">
        <w:trPr>
          <w:trHeight w:val="4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 xml:space="preserve"> СОГАЗ-Мед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10 617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1 960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2 428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D36A73" w:rsidRPr="00D36A73" w:rsidTr="00CC5E1B">
        <w:trPr>
          <w:trHeight w:val="42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ТФОМС(МТР)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D36A73" w:rsidRPr="00D36A73" w:rsidTr="00CC5E1B">
        <w:trPr>
          <w:trHeight w:val="541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31 135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5 427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7 265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2 343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3 592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73" w:rsidRPr="00D36A73" w:rsidRDefault="00D36A73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</w:tbl>
    <w:p w:rsidR="007F1B4E" w:rsidRDefault="007F1B4E" w:rsidP="007F1B4E">
      <w:pPr>
        <w:tabs>
          <w:tab w:val="left" w:pos="3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73" w:rsidRPr="00D36A73" w:rsidRDefault="00D36A73" w:rsidP="007F1B4E">
      <w:pPr>
        <w:tabs>
          <w:tab w:val="left" w:pos="3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A73">
        <w:rPr>
          <w:rFonts w:ascii="Times New Roman" w:hAnsi="Times New Roman"/>
          <w:sz w:val="28"/>
          <w:szCs w:val="28"/>
        </w:rPr>
        <w:t>Норматив проведения экспертных мероприятий по МЭЭ и ЭКМП выполнен</w:t>
      </w:r>
    </w:p>
    <w:p w:rsidR="00D36A73" w:rsidRDefault="00D36A73" w:rsidP="007F1B4E">
      <w:pPr>
        <w:tabs>
          <w:tab w:val="left" w:pos="3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A73">
        <w:rPr>
          <w:rFonts w:ascii="Times New Roman" w:hAnsi="Times New Roman"/>
          <w:sz w:val="28"/>
          <w:szCs w:val="28"/>
        </w:rPr>
        <w:t>ТФОМС (МТР) и всеми СМО.</w:t>
      </w:r>
    </w:p>
    <w:p w:rsidR="007F1B4E" w:rsidRDefault="007F1B4E" w:rsidP="0045215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B4E" w:rsidRDefault="007F1B4E" w:rsidP="0045215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15F" w:rsidRDefault="0045215F" w:rsidP="0045215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23</w:t>
      </w:r>
    </w:p>
    <w:p w:rsidR="007F1B4E" w:rsidRPr="00D36A73" w:rsidRDefault="007F1B4E" w:rsidP="0045215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7"/>
        <w:gridCol w:w="1010"/>
        <w:gridCol w:w="955"/>
        <w:gridCol w:w="320"/>
        <w:gridCol w:w="993"/>
        <w:gridCol w:w="128"/>
        <w:gridCol w:w="722"/>
        <w:gridCol w:w="685"/>
        <w:gridCol w:w="307"/>
        <w:gridCol w:w="993"/>
        <w:gridCol w:w="1417"/>
        <w:gridCol w:w="236"/>
        <w:gridCol w:w="850"/>
        <w:gridCol w:w="993"/>
        <w:gridCol w:w="189"/>
        <w:gridCol w:w="1154"/>
      </w:tblGrid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840"/>
        </w:trPr>
        <w:tc>
          <w:tcPr>
            <w:tcW w:w="97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5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6" w:name="RANGE!A1:F10"/>
            <w:r w:rsidRPr="004E585F">
              <w:rPr>
                <w:rFonts w:ascii="Times New Roman" w:hAnsi="Times New Roman"/>
                <w:b/>
                <w:sz w:val="28"/>
                <w:szCs w:val="28"/>
              </w:rPr>
              <w:t>Индивидуальное информирование застрахованных лиц о правах в сфере ОМС в 2021</w:t>
            </w:r>
            <w:r w:rsidR="00CC5E1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E585F">
              <w:rPr>
                <w:rFonts w:ascii="Times New Roman" w:hAnsi="Times New Roman"/>
                <w:b/>
                <w:sz w:val="28"/>
                <w:szCs w:val="28"/>
              </w:rPr>
              <w:t xml:space="preserve"> 2022 </w:t>
            </w:r>
            <w:proofErr w:type="spellStart"/>
            <w:r w:rsidRPr="004E585F">
              <w:rPr>
                <w:rFonts w:ascii="Times New Roman" w:hAnsi="Times New Roman"/>
                <w:b/>
                <w:sz w:val="28"/>
                <w:szCs w:val="28"/>
              </w:rPr>
              <w:t>г.г</w:t>
            </w:r>
            <w:proofErr w:type="spellEnd"/>
            <w:r w:rsidRPr="004E58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End w:id="26"/>
          </w:p>
          <w:p w:rsidR="007F1B4E" w:rsidRPr="004E585F" w:rsidRDefault="007F1B4E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750"/>
        </w:trPr>
        <w:tc>
          <w:tcPr>
            <w:tcW w:w="1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Количество застрахованных лиц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Индивидуально проинформированы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В сравнении с 2021 годом, %</w:t>
            </w:r>
          </w:p>
        </w:tc>
      </w:tr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315"/>
        </w:trPr>
        <w:tc>
          <w:tcPr>
            <w:tcW w:w="1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315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203 601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204 691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162 658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93 639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</w:tr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315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МАКС-М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131 956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135 374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194 879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76 100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156,1</w:t>
            </w:r>
          </w:p>
        </w:tc>
      </w:tr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315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СОГАЗ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173 710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174 145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196 308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117 286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</w:tr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315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ТФОМС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1 002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</w:tr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315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509 267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514 210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554 847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287 625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5F" w:rsidRPr="007C077F" w:rsidRDefault="0045215F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45215F" w:rsidRPr="007C077F" w:rsidTr="003D3E93">
        <w:trPr>
          <w:gridBefore w:val="1"/>
          <w:gridAfter w:val="1"/>
          <w:wBefore w:w="267" w:type="dxa"/>
          <w:wAfter w:w="1154" w:type="dxa"/>
          <w:trHeight w:val="315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85F" w:rsidRPr="007C077F" w:rsidTr="003D3E93">
        <w:trPr>
          <w:trHeight w:val="30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15F" w:rsidRPr="007C077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5F" w:rsidRPr="007C077F" w:rsidTr="003D3E93">
        <w:trPr>
          <w:gridAfter w:val="1"/>
          <w:wAfter w:w="1154" w:type="dxa"/>
          <w:trHeight w:val="81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15F" w:rsidRDefault="0045215F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77F">
              <w:rPr>
                <w:rFonts w:ascii="Times New Roman" w:hAnsi="Times New Roman"/>
                <w:sz w:val="28"/>
                <w:szCs w:val="28"/>
              </w:rPr>
              <w:lastRenderedPageBreak/>
              <w:t>В целом, в 2022 году публичное информирование увеличилось на 23,2% по сравнению с 2021 годом</w:t>
            </w:r>
          </w:p>
          <w:p w:rsidR="006641CD" w:rsidRDefault="006641CD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884"/>
              <w:gridCol w:w="850"/>
              <w:gridCol w:w="993"/>
              <w:gridCol w:w="850"/>
              <w:gridCol w:w="851"/>
              <w:gridCol w:w="992"/>
              <w:gridCol w:w="992"/>
              <w:gridCol w:w="1129"/>
              <w:gridCol w:w="1134"/>
            </w:tblGrid>
            <w:tr w:rsidR="006641CD" w:rsidRPr="007C077F" w:rsidTr="006641CD">
              <w:trPr>
                <w:trHeight w:val="855"/>
              </w:trPr>
              <w:tc>
                <w:tcPr>
                  <w:tcW w:w="995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41CD" w:rsidRPr="007C077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77F">
                    <w:rPr>
                      <w:rFonts w:ascii="Times New Roman" w:hAnsi="Times New Roman"/>
                      <w:sz w:val="28"/>
                      <w:szCs w:val="28"/>
                    </w:rPr>
                    <w:t>Публичное информирование застрахованных лиц о правах в сфере ОМС</w:t>
                  </w:r>
                </w:p>
              </w:tc>
            </w:tr>
            <w:tr w:rsidR="006641CD" w:rsidRPr="004E585F" w:rsidTr="006641CD">
              <w:trPr>
                <w:trHeight w:val="315"/>
              </w:trPr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Публично проинформированы, всего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В сравнении с 2021 годом, %</w:t>
                  </w:r>
                </w:p>
              </w:tc>
              <w:tc>
                <w:tcPr>
                  <w:tcW w:w="59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посредством:</w:t>
                  </w:r>
                </w:p>
              </w:tc>
            </w:tr>
            <w:tr w:rsidR="006641CD" w:rsidRPr="004E585F" w:rsidTr="006641CD">
              <w:trPr>
                <w:trHeight w:val="1305"/>
              </w:trPr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статей в СМИ, выступлений на ТВ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выступлений в коллективах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6641CD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5EF3">
                    <w:rPr>
                      <w:rFonts w:ascii="Times New Roman" w:hAnsi="Times New Roman"/>
                      <w:sz w:val="23"/>
                      <w:szCs w:val="23"/>
                    </w:rPr>
                    <w:t xml:space="preserve">стендов в медицинских организациях, </w:t>
                  </w:r>
                  <w:proofErr w:type="spellStart"/>
                  <w:r w:rsidRPr="00655EF3">
                    <w:rPr>
                      <w:rFonts w:ascii="Times New Roman" w:hAnsi="Times New Roman"/>
                      <w:sz w:val="23"/>
                      <w:szCs w:val="23"/>
                    </w:rPr>
                    <w:t>интернет-</w:t>
                  </w:r>
                  <w:r w:rsidRPr="006641CD">
                    <w:rPr>
                      <w:rFonts w:ascii="Times New Roman" w:hAnsi="Times New Roman"/>
                      <w:sz w:val="24"/>
                      <w:szCs w:val="24"/>
                    </w:rPr>
                    <w:t>ресурсов</w:t>
                  </w:r>
                  <w:proofErr w:type="spellEnd"/>
                </w:p>
                <w:p w:rsidR="006641CD" w:rsidRPr="00655EF3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641CD" w:rsidRPr="004E585F" w:rsidTr="006641CD">
              <w:trPr>
                <w:trHeight w:val="315"/>
              </w:trPr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 xml:space="preserve">2022 </w:t>
                  </w:r>
                </w:p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</w:tr>
            <w:tr w:rsidR="006641CD" w:rsidRPr="004E585F" w:rsidTr="006641CD">
              <w:trPr>
                <w:trHeight w:val="315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КМС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-81,5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6641CD" w:rsidRPr="004E585F" w:rsidTr="006641CD">
              <w:trPr>
                <w:trHeight w:val="315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МАКС-М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344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</w:tr>
            <w:tr w:rsidR="006641CD" w:rsidRPr="004E585F" w:rsidTr="006641CD">
              <w:trPr>
                <w:trHeight w:val="315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СОГАЗ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</w:tr>
            <w:tr w:rsidR="006641CD" w:rsidRPr="004E585F" w:rsidTr="006641CD">
              <w:trPr>
                <w:trHeight w:val="315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ТФОМС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-40,0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641CD" w:rsidRPr="004E585F" w:rsidTr="006641CD">
              <w:trPr>
                <w:trHeight w:val="315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971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1 452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41CD" w:rsidRPr="004E585F" w:rsidRDefault="006641CD" w:rsidP="00664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85F">
                    <w:rPr>
                      <w:rFonts w:ascii="Times New Roman" w:hAnsi="Times New Roman"/>
                      <w:sz w:val="24"/>
                      <w:szCs w:val="24"/>
                    </w:rPr>
                    <w:t>239</w:t>
                  </w:r>
                </w:p>
              </w:tc>
            </w:tr>
          </w:tbl>
          <w:p w:rsidR="006641CD" w:rsidRPr="007C077F" w:rsidRDefault="006641CD" w:rsidP="007C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15F" w:rsidRDefault="0045215F" w:rsidP="007C0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B4E" w:rsidRDefault="007F1B4E" w:rsidP="007C0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BC6" w:rsidRPr="007F1B4E" w:rsidRDefault="00D91BC6" w:rsidP="007F1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1B4E">
        <w:rPr>
          <w:rFonts w:ascii="Times New Roman" w:hAnsi="Times New Roman"/>
          <w:b/>
          <w:sz w:val="28"/>
          <w:szCs w:val="28"/>
        </w:rPr>
        <w:t>СЛАЙД 24</w:t>
      </w:r>
    </w:p>
    <w:p w:rsidR="0014682F" w:rsidRPr="00D36A73" w:rsidRDefault="0014682F" w:rsidP="007C0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BC6" w:rsidRPr="007F1B4E" w:rsidRDefault="00D91BC6" w:rsidP="007C0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B4E">
        <w:rPr>
          <w:rFonts w:ascii="Times New Roman" w:hAnsi="Times New Roman"/>
          <w:b/>
          <w:sz w:val="28"/>
          <w:szCs w:val="28"/>
        </w:rPr>
        <w:t>Публикации и информационная работа за 2022 год</w:t>
      </w:r>
    </w:p>
    <w:p w:rsidR="00D91BC6" w:rsidRPr="007F1B4E" w:rsidRDefault="00D91BC6" w:rsidP="007C0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7C077F">
          <w:rPr>
            <w:rFonts w:ascii="Times New Roman" w:hAnsi="Times New Roman"/>
            <w:sz w:val="28"/>
            <w:szCs w:val="28"/>
          </w:rPr>
          <w:t>2022 г</w:t>
        </w:r>
      </w:smartTag>
      <w:r w:rsidRPr="007C077F">
        <w:rPr>
          <w:rFonts w:ascii="Times New Roman" w:hAnsi="Times New Roman"/>
          <w:sz w:val="28"/>
          <w:szCs w:val="28"/>
        </w:rPr>
        <w:t>. в целях информирования граждан о правах на получение бесплатной медицинской помощи в рамках программ обязательного медицинского страхования была проведена следующая работа: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I. В средствах массовой информации Костромской области было размещено 12 публикаций: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1) Статья «Изменения в системе ОМС»</w:t>
      </w:r>
    </w:p>
    <w:p w:rsidR="00D91BC6" w:rsidRPr="007F1B4E" w:rsidRDefault="00D91BC6" w:rsidP="007F1B4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«Северная правда»</w:t>
      </w:r>
    </w:p>
    <w:p w:rsidR="00D91BC6" w:rsidRPr="007F1B4E" w:rsidRDefault="00D91BC6" w:rsidP="007F1B4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«Ветлужский край»</w:t>
      </w:r>
    </w:p>
    <w:p w:rsidR="00D91BC6" w:rsidRPr="007F1B4E" w:rsidRDefault="00D91BC6" w:rsidP="007F1B4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«Галичские известия»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2) Статья «Запуск цифрового полиса ОМС перенесен на 01.12.2022 года»</w:t>
      </w:r>
    </w:p>
    <w:p w:rsidR="00D91BC6" w:rsidRPr="007F1B4E" w:rsidRDefault="00D91BC6" w:rsidP="007F1B4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«Северная правда»</w:t>
      </w:r>
    </w:p>
    <w:p w:rsidR="00D91BC6" w:rsidRPr="007F1B4E" w:rsidRDefault="00D91BC6" w:rsidP="007F1B4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«Ветлужский край»</w:t>
      </w:r>
    </w:p>
    <w:p w:rsidR="00D91BC6" w:rsidRPr="007F1B4E" w:rsidRDefault="00D91BC6" w:rsidP="007F1B4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«Галичские известия»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3) Статья «Изменения в системе ОМС»</w:t>
      </w:r>
    </w:p>
    <w:p w:rsidR="00D91BC6" w:rsidRDefault="00D91BC6" w:rsidP="007F1B4E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«Северная правда»</w:t>
      </w:r>
    </w:p>
    <w:p w:rsidR="007F1B4E" w:rsidRPr="007F1B4E" w:rsidRDefault="007F1B4E" w:rsidP="007F1B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4) Статья «Полис ОМС - что нужно о нем знать и как его получить»:</w:t>
      </w:r>
    </w:p>
    <w:p w:rsidR="00D91BC6" w:rsidRPr="007F1B4E" w:rsidRDefault="00D91BC6" w:rsidP="007F1B4E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«Северная правда»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5) Статья «Запуск цифрового полиса ОМС с 01.12.2022»:</w:t>
      </w:r>
    </w:p>
    <w:p w:rsidR="00D91BC6" w:rsidRPr="007F1B4E" w:rsidRDefault="00D91BC6" w:rsidP="007F1B4E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«Северная правда»</w:t>
      </w:r>
    </w:p>
    <w:p w:rsidR="00D91BC6" w:rsidRPr="007F1B4E" w:rsidRDefault="00D91BC6" w:rsidP="007F1B4E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«Галичские известия»</w:t>
      </w:r>
    </w:p>
    <w:p w:rsidR="00D91BC6" w:rsidRPr="007F1B4E" w:rsidRDefault="00D91BC6" w:rsidP="007F1B4E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lastRenderedPageBreak/>
        <w:t>Газета «Ветлужский край»</w:t>
      </w:r>
    </w:p>
    <w:p w:rsidR="00D91BC6" w:rsidRPr="007F1B4E" w:rsidRDefault="00D91BC6" w:rsidP="007F1B4E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Газета «</w:t>
      </w:r>
      <w:proofErr w:type="spellStart"/>
      <w:r w:rsidRPr="007F1B4E">
        <w:rPr>
          <w:rFonts w:ascii="Times New Roman" w:hAnsi="Times New Roman"/>
          <w:sz w:val="28"/>
          <w:szCs w:val="28"/>
        </w:rPr>
        <w:t>Кологривский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 край».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 xml:space="preserve">II. На официальном сайте ТФОМС Костромской области были размещены следующие материалы: 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 xml:space="preserve">1) «Памятка для граждан о действиях в случае бессимптомного или легкого течения новой </w:t>
      </w:r>
      <w:proofErr w:type="spellStart"/>
      <w:r w:rsidRPr="007C077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C077F">
        <w:rPr>
          <w:rFonts w:ascii="Times New Roman" w:hAnsi="Times New Roman"/>
          <w:sz w:val="28"/>
          <w:szCs w:val="28"/>
        </w:rPr>
        <w:t xml:space="preserve"> инфекции и острой респираторной вирусной инфекции»;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2) «Изменения в системе ОМС»;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3) «Запуск цифрового полиса ОМС перенесен на 01.12.2022»;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 xml:space="preserve">4) «Памятка для граждан, имеющих право на выбор социальных услуг – набор социальных </w:t>
      </w:r>
      <w:proofErr w:type="spellStart"/>
      <w:r w:rsidRPr="007C077F">
        <w:rPr>
          <w:rFonts w:ascii="Times New Roman" w:hAnsi="Times New Roman"/>
          <w:sz w:val="28"/>
          <w:szCs w:val="28"/>
        </w:rPr>
        <w:t>уcлуг</w:t>
      </w:r>
      <w:proofErr w:type="spellEnd"/>
      <w:r w:rsidRPr="007C077F">
        <w:rPr>
          <w:rFonts w:ascii="Times New Roman" w:hAnsi="Times New Roman"/>
          <w:sz w:val="28"/>
          <w:szCs w:val="28"/>
        </w:rPr>
        <w:t xml:space="preserve"> или деньги?»;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5) «Запуск цифрового полиса ОМС с 01.12.2022»;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6) Публикация пресс-релиза «Председатель ФОМС: оплата медицинской помощи по результатам ее оказания – ведущий тренд в мировой политике»;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7) Публикация пресс-релиза «Регионы отчитываются перед ФОМС за авансы на опережающие закупки»;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8) Памятки «Правила получения полиса ОМС гражданами РФ, а также беженцами, иностранными гражданами и гражданами, уволенными с военной службы»;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9) Памятки «Полис ОМС: что нужно о нем знать и как его получить»;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10) Памятки «Запуск цифрового полиса ОМС с 01.12.2022 года»;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III. Дополнительно были проведены информационные мероприятия: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Участие в онлайн-</w:t>
      </w:r>
      <w:proofErr w:type="spellStart"/>
      <w:r w:rsidRPr="007C077F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7C077F">
        <w:rPr>
          <w:rFonts w:ascii="Times New Roman" w:hAnsi="Times New Roman"/>
          <w:sz w:val="28"/>
          <w:szCs w:val="28"/>
        </w:rPr>
        <w:t xml:space="preserve"> «Прием граждан старшего поколения»;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Участие в онлайн-</w:t>
      </w:r>
      <w:proofErr w:type="spellStart"/>
      <w:r w:rsidRPr="007C077F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7C077F">
        <w:rPr>
          <w:rFonts w:ascii="Times New Roman" w:hAnsi="Times New Roman"/>
          <w:sz w:val="28"/>
          <w:szCs w:val="28"/>
        </w:rPr>
        <w:t xml:space="preserve"> «Прием граждан»;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Изготовлено и распространено во всех медицинских организациях г. Костромы памяток на тему: «Запуск цифрового полиса ОМС с 01.12.2022 года» в количестве 850 экземпляров;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Изготовлено и распространено во всех медицинских организациях в Костромской области памяток на тему: «Запуск цифрового полиса ОМС с 01.12.2022 года» в количестве 150 экземпляров;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На телеканале ГТРК Кострома, выпущен видеоматериал «О вакцинации от Covid-19»;</w:t>
      </w:r>
    </w:p>
    <w:p w:rsidR="00D91BC6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>На телеканале ГТРК Кострома, интервью директора ТФОМС Костромской области после проведения конференции на тему: «Роль страховых представителей. Изменения в законодательство, регламентирующее обязательное медицинское страхование. Лучшие региональные практики».</w:t>
      </w:r>
    </w:p>
    <w:p w:rsidR="0089778B" w:rsidRPr="007C077F" w:rsidRDefault="00D91BC6" w:rsidP="007F1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7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F1B4E" w:rsidRDefault="007F1B4E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641CD" w:rsidRDefault="006641CD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641CD" w:rsidRDefault="006641CD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641CD" w:rsidRDefault="006641CD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СЛАЙД 25</w:t>
      </w:r>
    </w:p>
    <w:p w:rsidR="007640DD" w:rsidRPr="006E3378" w:rsidRDefault="007640DD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5DF7" w:rsidRDefault="00355DF7" w:rsidP="00355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7BF">
        <w:rPr>
          <w:rFonts w:ascii="Times New Roman" w:hAnsi="Times New Roman"/>
          <w:b/>
          <w:sz w:val="28"/>
          <w:szCs w:val="28"/>
        </w:rPr>
        <w:t>Удовлетворённость объёмом, доступностью и качеством медицинской помощи по данным социологического опроса</w:t>
      </w:r>
    </w:p>
    <w:p w:rsidR="007640DD" w:rsidRDefault="007640DD" w:rsidP="00355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DF7" w:rsidRPr="002F17BF" w:rsidRDefault="00355DF7" w:rsidP="00355DF7">
      <w:pPr>
        <w:spacing w:after="0" w:line="240" w:lineRule="auto"/>
        <w:jc w:val="center"/>
        <w:rPr>
          <w:rFonts w:ascii="Times New Roman" w:hAnsi="Times New Roman"/>
          <w:sz w:val="14"/>
          <w:szCs w:val="12"/>
        </w:rPr>
      </w:pPr>
    </w:p>
    <w:p w:rsidR="00355DF7" w:rsidRPr="009936FA" w:rsidRDefault="00355DF7" w:rsidP="00355DF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55DF7" w:rsidRPr="007F1B4E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Повышение качества и эффективности оказания медицинских услуг, защита прав пациентов на качественное медицинское обслуживание в должном объеме определяют цель контроля качества медицинской помощи. </w:t>
      </w:r>
    </w:p>
    <w:p w:rsidR="00355DF7" w:rsidRPr="007F1B4E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Контроль качества медицинской помощи носит комплексный характер и включает выявление дефектов оказания медицинской помощи, врачебных ошибок и других факторов, негативно влияющих на качество медицинской помощи для предотвращения их в будущем, устранения отклонений до того, как они перерастут в серьезные проблемы. </w:t>
      </w:r>
    </w:p>
    <w:p w:rsidR="00355DF7" w:rsidRPr="007F1B4E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Едва ли не самым значимым индикатором эффективности работы системы здравоохранения является удовлетворенность населения качеством и доступностью медицинской помощи. </w:t>
      </w:r>
    </w:p>
    <w:p w:rsidR="00355DF7" w:rsidRPr="007F1B4E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Изучение этого показателя осуществляется Фондом и страховыми медицинскими организациями в форме анонимного анкетирования застрахованных лиц в период пребывания на обследовании или лечении в медицинских организациях и вне медицинских учреждений (на предприятиях, в организациях). </w:t>
      </w:r>
    </w:p>
    <w:p w:rsidR="00355DF7" w:rsidRPr="001A6B06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06">
        <w:rPr>
          <w:rFonts w:ascii="Times New Roman" w:hAnsi="Times New Roman"/>
          <w:sz w:val="28"/>
          <w:szCs w:val="28"/>
        </w:rPr>
        <w:t xml:space="preserve">Так, за 2022 год опрошено 57 976 респондента (2021 – 49 639 респондентов), что на 14% больше предыдущего года. </w:t>
      </w:r>
    </w:p>
    <w:p w:rsidR="00355DF7" w:rsidRPr="001A6B06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06">
        <w:rPr>
          <w:rFonts w:ascii="Times New Roman" w:hAnsi="Times New Roman"/>
          <w:sz w:val="28"/>
          <w:szCs w:val="28"/>
        </w:rPr>
        <w:t>Из числа опрошенных:</w:t>
      </w:r>
    </w:p>
    <w:p w:rsidR="00355DF7" w:rsidRPr="001A6B06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06">
        <w:rPr>
          <w:rFonts w:ascii="Times New Roman" w:hAnsi="Times New Roman"/>
          <w:sz w:val="28"/>
          <w:szCs w:val="28"/>
        </w:rPr>
        <w:t>- удовлетворены - 2022 год – 76,1%; 2021 год – 87,9%;</w:t>
      </w:r>
    </w:p>
    <w:p w:rsidR="00355DF7" w:rsidRPr="001A6B06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06">
        <w:rPr>
          <w:rFonts w:ascii="Times New Roman" w:hAnsi="Times New Roman"/>
          <w:sz w:val="28"/>
          <w:szCs w:val="28"/>
        </w:rPr>
        <w:t xml:space="preserve">- частично удовлетворены – 2022 год – 14,0%; 2021 год – 6%; </w:t>
      </w:r>
    </w:p>
    <w:p w:rsidR="00355DF7" w:rsidRPr="001A6B06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06">
        <w:rPr>
          <w:rFonts w:ascii="Times New Roman" w:hAnsi="Times New Roman"/>
          <w:sz w:val="28"/>
          <w:szCs w:val="28"/>
        </w:rPr>
        <w:t xml:space="preserve">- не удовлетворены – 2022 год – 9,9%.2021 – 6,1%. </w:t>
      </w:r>
    </w:p>
    <w:p w:rsidR="00355DF7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719">
        <w:rPr>
          <w:rFonts w:ascii="Times New Roman" w:hAnsi="Times New Roman"/>
          <w:sz w:val="28"/>
          <w:szCs w:val="28"/>
        </w:rPr>
        <w:t xml:space="preserve">Так, в 2022 году </w:t>
      </w:r>
      <w:r w:rsidRPr="00257FB0">
        <w:rPr>
          <w:rFonts w:ascii="Times New Roman" w:hAnsi="Times New Roman"/>
          <w:sz w:val="28"/>
          <w:szCs w:val="28"/>
        </w:rPr>
        <w:t>в анкетировании</w:t>
      </w:r>
      <w:r w:rsidRPr="004B1719">
        <w:rPr>
          <w:rFonts w:ascii="Times New Roman" w:hAnsi="Times New Roman"/>
          <w:sz w:val="28"/>
          <w:szCs w:val="28"/>
        </w:rPr>
        <w:t xml:space="preserve"> задействовано </w:t>
      </w:r>
      <w:r w:rsidRPr="002F17BF">
        <w:rPr>
          <w:rFonts w:ascii="Times New Roman" w:hAnsi="Times New Roman"/>
          <w:sz w:val="28"/>
          <w:szCs w:val="28"/>
        </w:rPr>
        <w:t>респондент</w:t>
      </w:r>
      <w:r>
        <w:rPr>
          <w:rFonts w:ascii="Times New Roman" w:hAnsi="Times New Roman"/>
          <w:sz w:val="28"/>
          <w:szCs w:val="28"/>
        </w:rPr>
        <w:t>ов</w:t>
      </w:r>
      <w:r w:rsidRPr="002F17BF">
        <w:rPr>
          <w:rFonts w:ascii="Times New Roman" w:hAnsi="Times New Roman"/>
          <w:sz w:val="28"/>
          <w:szCs w:val="28"/>
        </w:rPr>
        <w:t xml:space="preserve"> на 14% больше предыдущего года. </w:t>
      </w: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F7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FEA">
        <w:rPr>
          <w:rFonts w:ascii="Times New Roman" w:hAnsi="Times New Roman"/>
          <w:sz w:val="28"/>
          <w:szCs w:val="28"/>
        </w:rPr>
        <w:t>Структура удовлетворенности застрахованных граждан качеством оказания медицинской помощи в амбулаторно-поликлинических условиях и условиях стационара</w:t>
      </w:r>
      <w:r>
        <w:rPr>
          <w:rFonts w:ascii="Times New Roman" w:hAnsi="Times New Roman"/>
          <w:sz w:val="28"/>
          <w:szCs w:val="28"/>
        </w:rPr>
        <w:t>:</w:t>
      </w: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0DD" w:rsidRDefault="007640DD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F7" w:rsidRPr="008A169A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619"/>
        <w:gridCol w:w="1015"/>
        <w:gridCol w:w="1020"/>
        <w:gridCol w:w="1164"/>
        <w:gridCol w:w="1020"/>
        <w:gridCol w:w="1162"/>
        <w:gridCol w:w="1606"/>
        <w:gridCol w:w="1531"/>
      </w:tblGrid>
      <w:tr w:rsidR="00355DF7" w:rsidRPr="00A97419" w:rsidTr="002F2DC8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7" w:rsidRPr="00CC5E1B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E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Удовлетворенность качеством медицинской помощи по показателям, %</w:t>
            </w:r>
          </w:p>
        </w:tc>
      </w:tr>
      <w:tr w:rsidR="00355DF7" w:rsidRPr="00A97419" w:rsidTr="002F2DC8">
        <w:trPr>
          <w:trHeight w:val="454"/>
        </w:trPr>
        <w:tc>
          <w:tcPr>
            <w:tcW w:w="237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при амбулаторно-поликлиническом лечении</w:t>
            </w:r>
          </w:p>
        </w:tc>
        <w:tc>
          <w:tcPr>
            <w:tcW w:w="26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при стационарном лечении</w:t>
            </w:r>
          </w:p>
        </w:tc>
      </w:tr>
      <w:tr w:rsidR="00355DF7" w:rsidRPr="00A97419" w:rsidTr="002F2DC8">
        <w:trPr>
          <w:trHeight w:val="593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Длительность ожидания в регистратуре на прием к врачу, при записи на лабораторные и   инструментальные исследования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Удовлетворенность работой врачей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Доступность врачей-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Уровень технического оснащения медицинских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Длительность ожидания госпитализации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Уровень удовлетворенности питанием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Уровень обеспеченности лекарственными средствами и изделиями медицинского назначения расходными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F7" w:rsidRPr="002562D5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D5">
              <w:rPr>
                <w:rFonts w:ascii="Times New Roman" w:hAnsi="Times New Roman"/>
                <w:sz w:val="24"/>
                <w:szCs w:val="24"/>
              </w:rPr>
              <w:t>уровень    оснащенности учреждения   лечебно-диагностическими материально-бытовым  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55DF7" w:rsidRPr="00A97419" w:rsidTr="002F2DC8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DF7" w:rsidRPr="00A97419" w:rsidTr="002F2DC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DF7" w:rsidRPr="00A97419" w:rsidTr="002F2DC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DF7" w:rsidRPr="00A97419" w:rsidTr="002F2DC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DF7" w:rsidRPr="00A97419" w:rsidTr="002F2DC8">
        <w:trPr>
          <w:trHeight w:val="276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DF7" w:rsidRPr="00A97419" w:rsidRDefault="00355DF7" w:rsidP="002F2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DF7" w:rsidRPr="00A97419" w:rsidTr="006641CD">
        <w:trPr>
          <w:trHeight w:val="27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1C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6641C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55DF7" w:rsidRPr="006641CD" w:rsidTr="002F2DC8">
        <w:trPr>
          <w:trHeight w:val="27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583"/>
              <w:gridCol w:w="993"/>
              <w:gridCol w:w="997"/>
              <w:gridCol w:w="1138"/>
              <w:gridCol w:w="997"/>
              <w:gridCol w:w="993"/>
              <w:gridCol w:w="1713"/>
              <w:gridCol w:w="1497"/>
            </w:tblGrid>
            <w:tr w:rsidR="00355DF7" w:rsidRPr="006641CD" w:rsidTr="002F2DC8">
              <w:trPr>
                <w:trHeight w:val="121"/>
              </w:trPr>
              <w:tc>
                <w:tcPr>
                  <w:tcW w:w="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55DF7" w:rsidRPr="006641CD" w:rsidRDefault="00355DF7" w:rsidP="002F2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41CD">
                    <w:rPr>
                      <w:rFonts w:ascii="Times New Roman" w:hAnsi="Times New Roman"/>
                      <w:sz w:val="26"/>
                      <w:szCs w:val="26"/>
                    </w:rPr>
                    <w:t>84,38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55DF7" w:rsidRPr="006641CD" w:rsidRDefault="00355DF7" w:rsidP="002F2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41CD">
                    <w:rPr>
                      <w:rFonts w:ascii="Times New Roman" w:hAnsi="Times New Roman"/>
                      <w:sz w:val="26"/>
                      <w:szCs w:val="26"/>
                    </w:rPr>
                    <w:t>86,23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55DF7" w:rsidRPr="006641CD" w:rsidRDefault="00355DF7" w:rsidP="002F2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41CD">
                    <w:rPr>
                      <w:rFonts w:ascii="Times New Roman" w:hAnsi="Times New Roman"/>
                      <w:sz w:val="26"/>
                      <w:szCs w:val="26"/>
                    </w:rPr>
                    <w:t>86,70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55DF7" w:rsidRPr="006641CD" w:rsidRDefault="00355DF7" w:rsidP="002F2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41CD">
                    <w:rPr>
                      <w:rFonts w:ascii="Times New Roman" w:hAnsi="Times New Roman"/>
                      <w:sz w:val="26"/>
                      <w:szCs w:val="26"/>
                    </w:rPr>
                    <w:t>84,33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55DF7" w:rsidRPr="006641CD" w:rsidRDefault="00355DF7" w:rsidP="002F2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41CD">
                    <w:rPr>
                      <w:rFonts w:ascii="Times New Roman" w:hAnsi="Times New Roman"/>
                      <w:sz w:val="26"/>
                      <w:szCs w:val="26"/>
                    </w:rPr>
                    <w:t>88,25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55DF7" w:rsidRPr="006641CD" w:rsidRDefault="00355DF7" w:rsidP="002F2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41CD">
                    <w:rPr>
                      <w:rFonts w:ascii="Times New Roman" w:hAnsi="Times New Roman"/>
                      <w:sz w:val="26"/>
                      <w:szCs w:val="26"/>
                    </w:rPr>
                    <w:t>88,50</w:t>
                  </w:r>
                </w:p>
              </w:tc>
              <w:tc>
                <w:tcPr>
                  <w:tcW w:w="86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355DF7" w:rsidRPr="006641CD" w:rsidRDefault="00355DF7" w:rsidP="002F2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41CD">
                    <w:rPr>
                      <w:rFonts w:ascii="Times New Roman" w:hAnsi="Times New Roman"/>
                      <w:sz w:val="26"/>
                      <w:szCs w:val="26"/>
                    </w:rPr>
                    <w:t>87,90</w:t>
                  </w:r>
                </w:p>
              </w:tc>
              <w:tc>
                <w:tcPr>
                  <w:tcW w:w="7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DF7" w:rsidRPr="006641CD" w:rsidRDefault="00355DF7" w:rsidP="002F2D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41CD">
                    <w:rPr>
                      <w:rFonts w:ascii="Times New Roman" w:hAnsi="Times New Roman"/>
                      <w:sz w:val="26"/>
                      <w:szCs w:val="26"/>
                    </w:rPr>
                    <w:t>87,15</w:t>
                  </w:r>
                </w:p>
              </w:tc>
            </w:tr>
          </w:tbl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DF7" w:rsidRPr="00A97419" w:rsidTr="006641CD">
        <w:trPr>
          <w:trHeight w:val="27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1CD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355DF7" w:rsidRPr="006641CD" w:rsidTr="002F2DC8">
        <w:trPr>
          <w:trHeight w:val="12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84,8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88,2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92,9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85,2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94,3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90,7</w:t>
            </w:r>
          </w:p>
        </w:tc>
      </w:tr>
      <w:tr w:rsidR="00355DF7" w:rsidRPr="00A97419" w:rsidTr="006641CD">
        <w:trPr>
          <w:trHeight w:val="5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1CD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355DF7" w:rsidRPr="006641CD" w:rsidTr="002F2DC8">
        <w:trPr>
          <w:trHeight w:val="267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86,7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85,6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91,9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86,9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F7" w:rsidRPr="006641C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1CD">
              <w:rPr>
                <w:rFonts w:ascii="Times New Roman" w:hAnsi="Times New Roman"/>
                <w:sz w:val="26"/>
                <w:szCs w:val="26"/>
              </w:rPr>
              <w:t>92,1</w:t>
            </w:r>
          </w:p>
        </w:tc>
      </w:tr>
    </w:tbl>
    <w:p w:rsidR="00355DF7" w:rsidRPr="008A169A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CC5E1B" w:rsidRDefault="00CC5E1B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55DF7" w:rsidRPr="00CC5E1B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E1B">
        <w:rPr>
          <w:rFonts w:ascii="Times New Roman" w:hAnsi="Times New Roman"/>
          <w:sz w:val="28"/>
          <w:szCs w:val="28"/>
        </w:rPr>
        <w:t>Результаты анкетирования показали, что за последний год при амбулаторно-поликлиническом лечении наблюдается положительная динамика только по показателю доступность врачей-специалистов, по остальным показателям наблюдается снижение, при стационарном лечении наблюдается снижение всех показателей, за исключением показателя удовлетворенность питанием.</w:t>
      </w:r>
    </w:p>
    <w:p w:rsidR="00355DF7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719">
        <w:rPr>
          <w:rFonts w:ascii="Times New Roman" w:hAnsi="Times New Roman"/>
          <w:sz w:val="28"/>
          <w:szCs w:val="28"/>
        </w:rPr>
        <w:t xml:space="preserve">Сохраняется ограничение доступности бесплатной амбулаторно-поликлинической помощи, выраженное длительным ожидание приема врачей и диагностического обследования, отсутствием возможности полного обследования в </w:t>
      </w:r>
      <w:r w:rsidRPr="002F17BF">
        <w:rPr>
          <w:rFonts w:ascii="Times New Roman" w:hAnsi="Times New Roman"/>
          <w:sz w:val="28"/>
          <w:szCs w:val="28"/>
        </w:rPr>
        <w:t>поликлинике по</w:t>
      </w:r>
      <w:r w:rsidRPr="004B1719">
        <w:rPr>
          <w:rFonts w:ascii="Times New Roman" w:hAnsi="Times New Roman"/>
          <w:sz w:val="28"/>
          <w:szCs w:val="28"/>
        </w:rPr>
        <w:t xml:space="preserve"> назначению врача в связи с недостаточным оснащением поликлинических отделений. </w:t>
      </w:r>
    </w:p>
    <w:p w:rsidR="006E3378" w:rsidRDefault="006E3378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26</w:t>
      </w:r>
    </w:p>
    <w:p w:rsidR="00355DF7" w:rsidRPr="004B171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F7" w:rsidRPr="00512B7F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7BF">
        <w:rPr>
          <w:rFonts w:ascii="Times New Roman" w:hAnsi="Times New Roman"/>
          <w:b/>
          <w:sz w:val="28"/>
          <w:szCs w:val="28"/>
        </w:rPr>
        <w:t>Самые низкие показатели</w:t>
      </w:r>
      <w:r w:rsidRPr="002F17BF">
        <w:rPr>
          <w:rFonts w:ascii="Times New Roman" w:hAnsi="Times New Roman"/>
          <w:sz w:val="28"/>
          <w:szCs w:val="28"/>
        </w:rPr>
        <w:t xml:space="preserve"> по результатам анкетирования за 2022 год</w:t>
      </w:r>
      <w:r w:rsidR="00CC5E1B">
        <w:rPr>
          <w:rFonts w:ascii="Times New Roman" w:hAnsi="Times New Roman"/>
          <w:sz w:val="28"/>
          <w:szCs w:val="28"/>
        </w:rPr>
        <w:t xml:space="preserve"> </w:t>
      </w:r>
      <w:r w:rsidRPr="00512B7F">
        <w:rPr>
          <w:rFonts w:ascii="Times New Roman" w:hAnsi="Times New Roman"/>
          <w:i/>
          <w:sz w:val="28"/>
          <w:szCs w:val="28"/>
        </w:rPr>
        <w:t>(таблица прилагается):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23">
        <w:rPr>
          <w:rFonts w:ascii="Times New Roman" w:hAnsi="Times New Roman"/>
          <w:sz w:val="28"/>
          <w:szCs w:val="28"/>
        </w:rPr>
        <w:t xml:space="preserve">1) </w:t>
      </w:r>
      <w:r w:rsidRPr="002F17BF">
        <w:rPr>
          <w:rFonts w:ascii="Times New Roman" w:hAnsi="Times New Roman"/>
          <w:sz w:val="28"/>
          <w:szCs w:val="28"/>
          <w:u w:val="single"/>
        </w:rPr>
        <w:t xml:space="preserve">удовлетворённостью работой врачей амбулаторно-поликлинического звена </w:t>
      </w:r>
      <w:r w:rsidRPr="00530F23">
        <w:rPr>
          <w:rFonts w:ascii="Times New Roman" w:hAnsi="Times New Roman"/>
          <w:sz w:val="28"/>
          <w:szCs w:val="28"/>
        </w:rPr>
        <w:t>медицинской организации:</w:t>
      </w:r>
    </w:p>
    <w:p w:rsidR="00355DF7" w:rsidRPr="0087772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окружная больница – 70,2%; </w:t>
      </w:r>
    </w:p>
    <w:p w:rsidR="00355DF7" w:rsidRPr="0087772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74,6%;</w:t>
      </w:r>
    </w:p>
    <w:p w:rsidR="00355DF7" w:rsidRPr="00E4781F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 xml:space="preserve">- ОГБУЗ ОБКО №1 – 75,7%; </w:t>
      </w:r>
    </w:p>
    <w:p w:rsidR="00355DF7" w:rsidRPr="00E4781F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>- ОГБУЗ Городская больница г.Костромы – 77,2%;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E4781F">
        <w:rPr>
          <w:rFonts w:ascii="Times New Roman" w:hAnsi="Times New Roman"/>
          <w:sz w:val="28"/>
          <w:szCs w:val="28"/>
        </w:rPr>
        <w:t>Буйская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центральная районная больница – 77,4%;</w:t>
      </w:r>
    </w:p>
    <w:p w:rsidR="00CC5E1B" w:rsidRPr="00E4781F" w:rsidRDefault="00CC5E1B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F7" w:rsidRPr="00E4781F" w:rsidRDefault="00355DF7" w:rsidP="00355DF7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7BF">
        <w:rPr>
          <w:rFonts w:ascii="Times New Roman" w:hAnsi="Times New Roman"/>
          <w:sz w:val="28"/>
          <w:szCs w:val="28"/>
          <w:u w:val="single"/>
        </w:rPr>
        <w:t>длительностью ожидания в регистратуре на приём к врачу, при записи на лабораторные и инструментальные исследования</w:t>
      </w:r>
      <w:r w:rsidRPr="00E4781F">
        <w:rPr>
          <w:rFonts w:ascii="Times New Roman" w:hAnsi="Times New Roman"/>
          <w:sz w:val="28"/>
          <w:szCs w:val="28"/>
        </w:rPr>
        <w:t>:</w:t>
      </w:r>
    </w:p>
    <w:p w:rsidR="00355DF7" w:rsidRPr="00E4781F" w:rsidRDefault="00355DF7" w:rsidP="00355DF7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lastRenderedPageBreak/>
        <w:t>- ОГБУЗ «Стоматологическая поликлиника г.Нерехта» - 60,3%;</w:t>
      </w:r>
    </w:p>
    <w:p w:rsidR="00355DF7" w:rsidRPr="00E4781F" w:rsidRDefault="00355DF7" w:rsidP="00355D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ab/>
        <w:t xml:space="preserve">- ОГБУЗ </w:t>
      </w:r>
      <w:proofErr w:type="spellStart"/>
      <w:r w:rsidRPr="00E4781F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окружная больница – 61,4%;</w:t>
      </w:r>
    </w:p>
    <w:p w:rsidR="00355DF7" w:rsidRPr="00E4781F" w:rsidRDefault="00355DF7" w:rsidP="00355D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ab/>
        <w:t xml:space="preserve">- ОГБУЗ </w:t>
      </w:r>
      <w:proofErr w:type="spellStart"/>
      <w:r w:rsidRPr="00E4781F">
        <w:rPr>
          <w:rFonts w:ascii="Times New Roman" w:hAnsi="Times New Roman"/>
          <w:sz w:val="28"/>
          <w:szCs w:val="28"/>
        </w:rPr>
        <w:t>Сусанинская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районная больница – 70,4%, </w:t>
      </w:r>
    </w:p>
    <w:p w:rsidR="00355DF7" w:rsidRPr="00E4781F" w:rsidRDefault="00355DF7" w:rsidP="00355D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ab/>
        <w:t xml:space="preserve">- ОГБУЗ ОБКО №1 – 71,8%; </w:t>
      </w:r>
    </w:p>
    <w:p w:rsidR="00355DF7" w:rsidRPr="00E4781F" w:rsidRDefault="00355DF7" w:rsidP="00355D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ab/>
        <w:t>- ООО «Зубной чародей» – 72</w:t>
      </w:r>
      <w:r w:rsidRPr="00512B7F">
        <w:rPr>
          <w:rFonts w:ascii="Times New Roman" w:hAnsi="Times New Roman"/>
          <w:sz w:val="28"/>
          <w:szCs w:val="28"/>
        </w:rPr>
        <w:t>,5</w:t>
      </w:r>
      <w:r w:rsidRPr="00E4781F">
        <w:rPr>
          <w:rFonts w:ascii="Times New Roman" w:hAnsi="Times New Roman"/>
          <w:sz w:val="28"/>
          <w:szCs w:val="28"/>
        </w:rPr>
        <w:t>%;</w:t>
      </w:r>
      <w:r w:rsidRPr="00E4781F">
        <w:rPr>
          <w:rFonts w:ascii="Times New Roman" w:hAnsi="Times New Roman"/>
          <w:sz w:val="28"/>
          <w:szCs w:val="28"/>
        </w:rPr>
        <w:tab/>
      </w:r>
    </w:p>
    <w:p w:rsidR="00355DF7" w:rsidRPr="00E4781F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 xml:space="preserve">3) </w:t>
      </w:r>
      <w:r w:rsidRPr="002F17BF">
        <w:rPr>
          <w:rFonts w:ascii="Times New Roman" w:hAnsi="Times New Roman"/>
          <w:sz w:val="28"/>
          <w:szCs w:val="28"/>
          <w:u w:val="single"/>
        </w:rPr>
        <w:t xml:space="preserve">уровнем технического оснащения амбулаторно-поликлинического звена </w:t>
      </w:r>
      <w:r w:rsidRPr="00E4781F">
        <w:rPr>
          <w:rFonts w:ascii="Times New Roman" w:hAnsi="Times New Roman"/>
          <w:sz w:val="28"/>
          <w:szCs w:val="28"/>
        </w:rPr>
        <w:t>медицинской организации:</w:t>
      </w:r>
    </w:p>
    <w:p w:rsidR="00355DF7" w:rsidRPr="00E4781F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 xml:space="preserve">- ОГБУЗ ОБКО №1 -  68,1%; </w:t>
      </w:r>
    </w:p>
    <w:p w:rsidR="00355DF7" w:rsidRPr="00E4781F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E4781F">
        <w:rPr>
          <w:rFonts w:ascii="Times New Roman" w:hAnsi="Times New Roman"/>
          <w:sz w:val="28"/>
          <w:szCs w:val="28"/>
        </w:rPr>
        <w:t>Нейская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районная больница – 68,7%;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1F">
        <w:rPr>
          <w:rFonts w:ascii="Times New Roman" w:hAnsi="Times New Roman"/>
          <w:sz w:val="28"/>
          <w:szCs w:val="28"/>
        </w:rPr>
        <w:t>- ЧУЗ «РЖД-Медицина</w:t>
      </w:r>
      <w:r w:rsidRPr="00877727">
        <w:rPr>
          <w:rFonts w:ascii="Times New Roman" w:hAnsi="Times New Roman"/>
          <w:sz w:val="28"/>
          <w:szCs w:val="28"/>
        </w:rPr>
        <w:t>» г. Буй» –68,8%;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Сусанинская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68,9%;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окружная больница им. Каверина В.Ф. –71,5%;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4) </w:t>
      </w:r>
      <w:r w:rsidRPr="002F17BF">
        <w:rPr>
          <w:rFonts w:ascii="Times New Roman" w:hAnsi="Times New Roman"/>
          <w:sz w:val="28"/>
          <w:szCs w:val="28"/>
          <w:u w:val="single"/>
        </w:rPr>
        <w:t>доступностью врачей-специалистов амбулаторно-поликлинического звена</w:t>
      </w:r>
      <w:r w:rsidRPr="00877727">
        <w:rPr>
          <w:rFonts w:ascii="Times New Roman" w:hAnsi="Times New Roman"/>
          <w:sz w:val="28"/>
          <w:szCs w:val="28"/>
        </w:rPr>
        <w:t xml:space="preserve"> медицинской организации: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Парфеньевская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РБ – 64,9%;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>
        <w:rPr>
          <w:rFonts w:ascii="Times New Roman" w:hAnsi="Times New Roman"/>
          <w:sz w:val="28"/>
          <w:szCs w:val="28"/>
        </w:rPr>
        <w:t>Сусанинская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7727">
        <w:rPr>
          <w:rFonts w:ascii="Times New Roman" w:hAnsi="Times New Roman"/>
          <w:sz w:val="28"/>
          <w:szCs w:val="28"/>
        </w:rPr>
        <w:t>районная больница – 68,9%;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ЧУ Клиника </w:t>
      </w:r>
      <w:proofErr w:type="spellStart"/>
      <w:r w:rsidRPr="00877727">
        <w:rPr>
          <w:rFonts w:ascii="Times New Roman" w:hAnsi="Times New Roman"/>
          <w:sz w:val="28"/>
          <w:szCs w:val="28"/>
        </w:rPr>
        <w:t>Медекс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727">
        <w:rPr>
          <w:rFonts w:ascii="Times New Roman" w:hAnsi="Times New Roman"/>
          <w:sz w:val="28"/>
          <w:szCs w:val="28"/>
        </w:rPr>
        <w:t>г.Кострома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– 68,6%;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>- ЧУЗ «РЖД-Медицина» г. Буй» –69,9%;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70,5%; 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5) </w:t>
      </w:r>
      <w:r w:rsidRPr="002F17BF">
        <w:rPr>
          <w:rFonts w:ascii="Times New Roman" w:hAnsi="Times New Roman"/>
          <w:sz w:val="28"/>
          <w:szCs w:val="28"/>
          <w:u w:val="single"/>
        </w:rPr>
        <w:t>уровнем оснащенности учреждения (круглосуточных стационаров) лечебно-диагностическим и материально-бытовым оборудованием</w:t>
      </w:r>
      <w:r w:rsidRPr="00877727">
        <w:rPr>
          <w:rFonts w:ascii="Times New Roman" w:hAnsi="Times New Roman"/>
          <w:sz w:val="28"/>
          <w:szCs w:val="28"/>
        </w:rPr>
        <w:t>: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окружная больница – 61,5%;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центральная районная больница – 69,0%; 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69,3%;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Сусанинская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79,4%;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Судиславская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80,0%.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6) </w:t>
      </w:r>
      <w:r w:rsidRPr="002F17BF">
        <w:rPr>
          <w:rFonts w:ascii="Times New Roman" w:hAnsi="Times New Roman"/>
          <w:sz w:val="28"/>
          <w:szCs w:val="28"/>
          <w:u w:val="single"/>
        </w:rPr>
        <w:t>уровнем обеспеченности лекарственными средствами и расходными материалами при стационарном лечении</w:t>
      </w:r>
      <w:r w:rsidRPr="00877727">
        <w:rPr>
          <w:rFonts w:ascii="Times New Roman" w:hAnsi="Times New Roman"/>
          <w:sz w:val="28"/>
          <w:szCs w:val="28"/>
        </w:rPr>
        <w:t>: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окружная больница – 52,4%;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центральная районная больница – 64,1%;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>- ОГБУЗ Городская больница г.Костромы – 73,9%;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77,1%;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t xml:space="preserve">- </w:t>
      </w:r>
      <w:r w:rsidRPr="00877727">
        <w:rPr>
          <w:rFonts w:ascii="Times New Roman" w:hAnsi="Times New Roman"/>
          <w:sz w:val="28"/>
          <w:szCs w:val="28"/>
        </w:rPr>
        <w:t>ОГБУЗ ОБКО №1 – 77,1%;</w:t>
      </w:r>
    </w:p>
    <w:p w:rsidR="00355DF7" w:rsidRPr="002F17BF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7727">
        <w:rPr>
          <w:rFonts w:ascii="Times New Roman" w:hAnsi="Times New Roman"/>
          <w:sz w:val="28"/>
          <w:szCs w:val="28"/>
        </w:rPr>
        <w:t xml:space="preserve">7)  </w:t>
      </w:r>
      <w:r w:rsidRPr="002F17BF">
        <w:rPr>
          <w:rFonts w:ascii="Times New Roman" w:hAnsi="Times New Roman"/>
          <w:sz w:val="28"/>
          <w:szCs w:val="28"/>
          <w:u w:val="single"/>
        </w:rPr>
        <w:t>длительностью ожидания госпитализации: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окружная больница – 57,1%; 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центральная районная больница – 64,4%;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Солигаличская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75,7%;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>- ОГБУЗ ОБКО №2 - 78,5%;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Буйская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центральная районная больница – 81,9%; </w:t>
      </w:r>
    </w:p>
    <w:p w:rsidR="00355DF7" w:rsidRPr="002F17BF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7727">
        <w:rPr>
          <w:rFonts w:ascii="Times New Roman" w:hAnsi="Times New Roman"/>
          <w:sz w:val="28"/>
          <w:szCs w:val="28"/>
        </w:rPr>
        <w:t xml:space="preserve">8) </w:t>
      </w:r>
      <w:r w:rsidRPr="002F17BF">
        <w:rPr>
          <w:rFonts w:ascii="Times New Roman" w:hAnsi="Times New Roman"/>
          <w:sz w:val="28"/>
          <w:szCs w:val="28"/>
          <w:u w:val="single"/>
        </w:rPr>
        <w:t>уровнем удовлетворённости питанием: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окружная больница – 69,2%;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Буйская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центральная районная больница – 77,8%,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>- ОГБУЗ Городская больница г.Костромы – 76,4%;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районная больница – 76,4%;</w:t>
      </w:r>
    </w:p>
    <w:p w:rsidR="00355DF7" w:rsidRPr="00877727" w:rsidRDefault="00355DF7" w:rsidP="00355D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27">
        <w:rPr>
          <w:rFonts w:ascii="Times New Roman" w:hAnsi="Times New Roman"/>
          <w:sz w:val="28"/>
          <w:szCs w:val="28"/>
        </w:rPr>
        <w:t xml:space="preserve">- ОГБУЗ </w:t>
      </w:r>
      <w:proofErr w:type="spellStart"/>
      <w:r w:rsidRPr="00877727">
        <w:rPr>
          <w:rFonts w:ascii="Times New Roman" w:hAnsi="Times New Roman"/>
          <w:sz w:val="28"/>
          <w:szCs w:val="28"/>
        </w:rPr>
        <w:t>Парфеньевская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727">
        <w:rPr>
          <w:rFonts w:ascii="Times New Roman" w:hAnsi="Times New Roman"/>
          <w:sz w:val="28"/>
          <w:szCs w:val="28"/>
        </w:rPr>
        <w:t>районая</w:t>
      </w:r>
      <w:proofErr w:type="spellEnd"/>
      <w:r w:rsidRPr="00877727">
        <w:rPr>
          <w:rFonts w:ascii="Times New Roman" w:hAnsi="Times New Roman"/>
          <w:sz w:val="28"/>
          <w:szCs w:val="28"/>
        </w:rPr>
        <w:t xml:space="preserve"> больница – 80,0%</w:t>
      </w:r>
    </w:p>
    <w:p w:rsidR="00CC5E1B" w:rsidRDefault="00CC5E1B" w:rsidP="00355DF7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55DF7" w:rsidRPr="004B1719" w:rsidRDefault="00355DF7" w:rsidP="00355DF7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7BF">
        <w:rPr>
          <w:rFonts w:ascii="Times New Roman" w:hAnsi="Times New Roman"/>
          <w:b/>
          <w:sz w:val="28"/>
          <w:szCs w:val="28"/>
        </w:rPr>
        <w:lastRenderedPageBreak/>
        <w:t>Низкие показатели</w:t>
      </w:r>
      <w:r w:rsidRPr="00E4781F">
        <w:rPr>
          <w:rFonts w:ascii="Times New Roman" w:hAnsi="Times New Roman"/>
          <w:sz w:val="28"/>
          <w:szCs w:val="28"/>
        </w:rPr>
        <w:t xml:space="preserve"> по результатам анкетирования </w:t>
      </w:r>
      <w:r w:rsidRPr="002F17BF">
        <w:rPr>
          <w:rFonts w:ascii="Times New Roman" w:hAnsi="Times New Roman"/>
          <w:b/>
          <w:sz w:val="28"/>
          <w:szCs w:val="28"/>
        </w:rPr>
        <w:t>по большинству параметров</w:t>
      </w:r>
      <w:r w:rsidRPr="00E4781F">
        <w:rPr>
          <w:rFonts w:ascii="Times New Roman" w:hAnsi="Times New Roman"/>
          <w:sz w:val="28"/>
          <w:szCs w:val="28"/>
        </w:rPr>
        <w:t xml:space="preserve"> отмечаются в ОГБУЗ Городская больница </w:t>
      </w:r>
      <w:proofErr w:type="spellStart"/>
      <w:r w:rsidRPr="00E4781F">
        <w:rPr>
          <w:rFonts w:ascii="Times New Roman" w:hAnsi="Times New Roman"/>
          <w:sz w:val="28"/>
          <w:szCs w:val="28"/>
        </w:rPr>
        <w:t>г.Костромы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, ОГБУЗ </w:t>
      </w:r>
      <w:proofErr w:type="spellStart"/>
      <w:r w:rsidRPr="00E4781F">
        <w:rPr>
          <w:rFonts w:ascii="Times New Roman" w:hAnsi="Times New Roman"/>
          <w:sz w:val="28"/>
          <w:szCs w:val="28"/>
        </w:rPr>
        <w:t>Нейская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781F">
        <w:rPr>
          <w:rFonts w:ascii="Times New Roman" w:hAnsi="Times New Roman"/>
          <w:sz w:val="28"/>
          <w:szCs w:val="28"/>
        </w:rPr>
        <w:t>РБ,ОГБУЗ</w:t>
      </w:r>
      <w:proofErr w:type="gramEnd"/>
      <w:r w:rsidRPr="00E47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81F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центральная районная больница, ОГБУЗ </w:t>
      </w:r>
      <w:proofErr w:type="spellStart"/>
      <w:r w:rsidRPr="00E4781F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окружная </w:t>
      </w:r>
      <w:proofErr w:type="spellStart"/>
      <w:r w:rsidRPr="00E4781F">
        <w:rPr>
          <w:rFonts w:ascii="Times New Roman" w:hAnsi="Times New Roman"/>
          <w:sz w:val="28"/>
          <w:szCs w:val="28"/>
        </w:rPr>
        <w:t>больница,ОГБУЗ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81F">
        <w:rPr>
          <w:rFonts w:ascii="Times New Roman" w:hAnsi="Times New Roman"/>
          <w:sz w:val="28"/>
          <w:szCs w:val="28"/>
        </w:rPr>
        <w:t>Сусанинская</w:t>
      </w:r>
      <w:proofErr w:type="spellEnd"/>
      <w:r w:rsidRPr="00E4781F">
        <w:rPr>
          <w:rFonts w:ascii="Times New Roman" w:hAnsi="Times New Roman"/>
          <w:sz w:val="28"/>
          <w:szCs w:val="28"/>
        </w:rPr>
        <w:t xml:space="preserve"> районная больница.</w:t>
      </w:r>
    </w:p>
    <w:p w:rsidR="00355DF7" w:rsidRDefault="00355DF7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17BF">
        <w:rPr>
          <w:rFonts w:ascii="Times New Roman" w:hAnsi="Times New Roman"/>
          <w:b/>
          <w:sz w:val="28"/>
          <w:szCs w:val="28"/>
        </w:rPr>
        <w:t>Высокие показатели</w:t>
      </w:r>
      <w:r w:rsidRPr="004B1719">
        <w:rPr>
          <w:rFonts w:ascii="Times New Roman" w:hAnsi="Times New Roman"/>
          <w:sz w:val="28"/>
          <w:szCs w:val="28"/>
        </w:rPr>
        <w:t xml:space="preserve"> по результатам анкетирования </w:t>
      </w:r>
      <w:r w:rsidRPr="002F17BF">
        <w:rPr>
          <w:rFonts w:ascii="Times New Roman" w:hAnsi="Times New Roman"/>
          <w:b/>
          <w:sz w:val="28"/>
          <w:szCs w:val="28"/>
        </w:rPr>
        <w:t>по всем параметрам</w:t>
      </w:r>
      <w:r w:rsidRPr="004B1719">
        <w:rPr>
          <w:rFonts w:ascii="Times New Roman" w:hAnsi="Times New Roman"/>
          <w:sz w:val="28"/>
          <w:szCs w:val="28"/>
        </w:rPr>
        <w:t xml:space="preserve"> отмечаются в ОГБУЗ Костромская областная клиническая больница имени Королева Е.И., ОГБУЗ Костромской областной госпиталь для ветеранов, ОГБУЗ Костром</w:t>
      </w:r>
      <w:r>
        <w:rPr>
          <w:rFonts w:ascii="Times New Roman" w:hAnsi="Times New Roman"/>
          <w:sz w:val="28"/>
          <w:szCs w:val="28"/>
        </w:rPr>
        <w:t xml:space="preserve">ской онкологический диспансер, </w:t>
      </w:r>
      <w:r w:rsidRPr="004B1719">
        <w:rPr>
          <w:rFonts w:ascii="Times New Roman" w:hAnsi="Times New Roman"/>
          <w:sz w:val="28"/>
          <w:szCs w:val="28"/>
        </w:rPr>
        <w:t xml:space="preserve">ОГБУЗ Костромская областная детская больница, ОГБУЗ Родильный дом г. Костромы, ОГБУЗ Центр специализированной помощи по профилактике и борьбе с инфекционными заболеваниями, ОГБУЗ </w:t>
      </w:r>
      <w:proofErr w:type="spellStart"/>
      <w:r w:rsidRPr="004B1719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4B1719">
        <w:rPr>
          <w:rFonts w:ascii="Times New Roman" w:hAnsi="Times New Roman"/>
          <w:sz w:val="28"/>
          <w:szCs w:val="28"/>
        </w:rPr>
        <w:t xml:space="preserve"> районная больница,  ОГБУЗ Стоматологическая поликлиника №1 и медицинских организациях частной формы собственности - ООО МЦ Мирт, ООО ЦАХ, ООО Мир здоровья, ЧУЗ «РЖД-Медицина» г. Шарья», ЧУЗ «РЖД-Медицина» г. Буй», ООО «Хирургия глаза».</w:t>
      </w:r>
    </w:p>
    <w:p w:rsidR="006E3378" w:rsidRDefault="006E3378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378" w:rsidRDefault="006E3378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DF7" w:rsidRP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27</w:t>
      </w:r>
    </w:p>
    <w:p w:rsidR="00355DF7" w:rsidRDefault="00355DF7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8BA">
        <w:rPr>
          <w:rFonts w:ascii="Times New Roman" w:hAnsi="Times New Roman"/>
          <w:sz w:val="28"/>
          <w:szCs w:val="28"/>
        </w:rPr>
        <w:t>траховы</w:t>
      </w:r>
      <w:r>
        <w:rPr>
          <w:rFonts w:ascii="Times New Roman" w:hAnsi="Times New Roman"/>
          <w:sz w:val="28"/>
          <w:szCs w:val="28"/>
        </w:rPr>
        <w:t>е</w:t>
      </w:r>
      <w:r w:rsidRPr="00CE18BA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е</w:t>
      </w:r>
      <w:r w:rsidRPr="00CE18BA">
        <w:rPr>
          <w:rFonts w:ascii="Times New Roman" w:hAnsi="Times New Roman"/>
          <w:sz w:val="28"/>
          <w:szCs w:val="28"/>
        </w:rPr>
        <w:t xml:space="preserve"> организации в соответствии с паспортом федерального проекта «Развитие системы оказания первичной медико-санитарной помощи», входящего в национальный проект </w:t>
      </w:r>
      <w:r w:rsidRPr="000163ED">
        <w:rPr>
          <w:rFonts w:ascii="Times New Roman" w:hAnsi="Times New Roman"/>
          <w:b/>
          <w:i/>
          <w:sz w:val="28"/>
          <w:szCs w:val="28"/>
        </w:rPr>
        <w:t>«Здравоохранение»</w:t>
      </w:r>
      <w:r w:rsidRPr="00CE18BA">
        <w:rPr>
          <w:rFonts w:ascii="Times New Roman" w:hAnsi="Times New Roman"/>
          <w:sz w:val="28"/>
          <w:szCs w:val="28"/>
        </w:rPr>
        <w:t xml:space="preserve"> и в рамках исполнения паспорта приоритетного проекта «Создание новой модели медицинской организации, оказывающей первичную медико-санитарную помощь» продолжили в 2022 году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2F17BF">
        <w:rPr>
          <w:rFonts w:ascii="Times New Roman" w:hAnsi="Times New Roman"/>
          <w:b/>
          <w:sz w:val="28"/>
          <w:szCs w:val="28"/>
        </w:rPr>
        <w:t>ежемесячного анкетирования в медицинских организациях Костромской области, участвующих в пилотном проекте «Бережливая поликлиника».</w:t>
      </w:r>
    </w:p>
    <w:p w:rsidR="005B5AA1" w:rsidRDefault="005B5AA1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DF7" w:rsidRPr="00CC5E1B" w:rsidRDefault="00355DF7" w:rsidP="00CC5E1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5E1B">
        <w:rPr>
          <w:rFonts w:ascii="Times New Roman" w:hAnsi="Times New Roman"/>
          <w:b/>
          <w:sz w:val="28"/>
          <w:szCs w:val="28"/>
        </w:rPr>
        <w:t>Результаты опроса составили 75,7% за 2022 год</w:t>
      </w:r>
    </w:p>
    <w:p w:rsidR="00CC5E1B" w:rsidRDefault="00CC5E1B" w:rsidP="00CC5E1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1559"/>
        <w:gridCol w:w="1701"/>
        <w:gridCol w:w="1665"/>
      </w:tblGrid>
      <w:tr w:rsidR="00355DF7" w:rsidRPr="002A53A4" w:rsidTr="002F2DC8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355DF7" w:rsidRPr="00704E39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704E39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178" w:type="dxa"/>
            <w:gridSpan w:val="5"/>
            <w:shd w:val="clear" w:color="auto" w:fill="auto"/>
            <w:hideMark/>
          </w:tcPr>
          <w:p w:rsidR="00355DF7" w:rsidRPr="00704E39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704E39">
              <w:rPr>
                <w:rFonts w:ascii="Times New Roman" w:hAnsi="Times New Roman"/>
                <w:sz w:val="24"/>
                <w:szCs w:val="26"/>
              </w:rPr>
              <w:t>В медицинских организациях, вошедших в проект в отчетном периоде</w:t>
            </w:r>
          </w:p>
        </w:tc>
      </w:tr>
      <w:tr w:rsidR="00355DF7" w:rsidRPr="002A53A4" w:rsidTr="002F2DC8">
        <w:trPr>
          <w:trHeight w:val="2334"/>
        </w:trPr>
        <w:tc>
          <w:tcPr>
            <w:tcW w:w="851" w:type="dxa"/>
            <w:vMerge/>
            <w:shd w:val="clear" w:color="auto" w:fill="auto"/>
            <w:hideMark/>
          </w:tcPr>
          <w:p w:rsidR="00355DF7" w:rsidRPr="00704E39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5DF7" w:rsidRPr="00704E39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704E39">
              <w:rPr>
                <w:rFonts w:ascii="Times New Roman" w:hAnsi="Times New Roman"/>
                <w:sz w:val="24"/>
                <w:szCs w:val="26"/>
              </w:rPr>
              <w:t>количество опрошенных за отчетный период</w:t>
            </w:r>
          </w:p>
        </w:tc>
        <w:tc>
          <w:tcPr>
            <w:tcW w:w="2552" w:type="dxa"/>
            <w:shd w:val="clear" w:color="auto" w:fill="auto"/>
            <w:hideMark/>
          </w:tcPr>
          <w:p w:rsidR="00355DF7" w:rsidRPr="00704E39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704E39">
              <w:rPr>
                <w:rFonts w:ascii="Times New Roman" w:hAnsi="Times New Roman"/>
                <w:sz w:val="24"/>
                <w:szCs w:val="26"/>
              </w:rPr>
              <w:t>Уровень удовлетворенности временем ожидания приема у кабинета участкового врача (соответствием фактического времени приема времени записи), %</w:t>
            </w:r>
          </w:p>
        </w:tc>
        <w:tc>
          <w:tcPr>
            <w:tcW w:w="1559" w:type="dxa"/>
            <w:shd w:val="clear" w:color="auto" w:fill="auto"/>
            <w:hideMark/>
          </w:tcPr>
          <w:p w:rsidR="00355DF7" w:rsidRPr="00704E39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704E39">
              <w:rPr>
                <w:rFonts w:ascii="Times New Roman" w:hAnsi="Times New Roman"/>
                <w:sz w:val="24"/>
                <w:szCs w:val="26"/>
              </w:rPr>
              <w:t>Уровень удовлетворенности отношением участкового врача во время приема, %</w:t>
            </w:r>
          </w:p>
        </w:tc>
        <w:tc>
          <w:tcPr>
            <w:tcW w:w="1701" w:type="dxa"/>
            <w:shd w:val="clear" w:color="auto" w:fill="auto"/>
            <w:hideMark/>
          </w:tcPr>
          <w:p w:rsidR="00355DF7" w:rsidRPr="00704E39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704E39">
              <w:rPr>
                <w:rFonts w:ascii="Times New Roman" w:hAnsi="Times New Roman"/>
                <w:sz w:val="24"/>
                <w:szCs w:val="26"/>
              </w:rPr>
              <w:t>Уровень удовлетворенности результатом обращения к участковому врачу в целом, %</w:t>
            </w:r>
          </w:p>
        </w:tc>
        <w:tc>
          <w:tcPr>
            <w:tcW w:w="1665" w:type="dxa"/>
            <w:shd w:val="clear" w:color="auto" w:fill="auto"/>
            <w:hideMark/>
          </w:tcPr>
          <w:p w:rsidR="00355DF7" w:rsidRPr="00704E39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704E39">
              <w:rPr>
                <w:rFonts w:ascii="Times New Roman" w:hAnsi="Times New Roman"/>
                <w:sz w:val="24"/>
                <w:szCs w:val="26"/>
              </w:rPr>
              <w:t>Уровень удовлетворенности застрахованных лиц в рамках прохождения диспансеризации, %</w:t>
            </w:r>
          </w:p>
        </w:tc>
      </w:tr>
      <w:tr w:rsidR="00355DF7" w:rsidRPr="002A53A4" w:rsidTr="002F2DC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A53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A53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A53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A53A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A53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55DF7" w:rsidRPr="002A53A4" w:rsidTr="002F2DC8">
        <w:trPr>
          <w:trHeight w:val="315"/>
        </w:trPr>
        <w:tc>
          <w:tcPr>
            <w:tcW w:w="85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16439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355DF7" w:rsidRPr="002A53A4" w:rsidTr="002F2DC8">
        <w:trPr>
          <w:trHeight w:val="315"/>
        </w:trPr>
        <w:tc>
          <w:tcPr>
            <w:tcW w:w="85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17746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74,9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</w:tr>
      <w:tr w:rsidR="00355DF7" w:rsidRPr="002A53A4" w:rsidTr="002F2DC8">
        <w:trPr>
          <w:trHeight w:val="315"/>
        </w:trPr>
        <w:tc>
          <w:tcPr>
            <w:tcW w:w="85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25217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76,1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355DF7" w:rsidRPr="002A53A4" w:rsidRDefault="00355DF7" w:rsidP="002F2DC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53A4">
              <w:rPr>
                <w:rFonts w:ascii="Times New Roman" w:hAnsi="Times New Roman"/>
                <w:sz w:val="28"/>
                <w:szCs w:val="28"/>
              </w:rPr>
              <w:t>74,2</w:t>
            </w:r>
          </w:p>
        </w:tc>
      </w:tr>
    </w:tbl>
    <w:p w:rsidR="00355DF7" w:rsidRDefault="00355DF7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DF7" w:rsidRDefault="00355DF7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E18BA">
        <w:rPr>
          <w:rFonts w:ascii="Times New Roman" w:hAnsi="Times New Roman"/>
          <w:sz w:val="28"/>
          <w:szCs w:val="28"/>
        </w:rPr>
        <w:t xml:space="preserve">о исполнение федерального проекта «Модернизация первичного звена здравоохранения Российской Федерации», входящего в национальный проект </w:t>
      </w:r>
      <w:r w:rsidRPr="000163ED">
        <w:rPr>
          <w:rFonts w:ascii="Times New Roman" w:hAnsi="Times New Roman"/>
          <w:b/>
          <w:i/>
          <w:sz w:val="28"/>
          <w:szCs w:val="28"/>
        </w:rPr>
        <w:lastRenderedPageBreak/>
        <w:t>«Здравоохранение»</w:t>
      </w:r>
      <w:r w:rsidRPr="00CE18BA">
        <w:rPr>
          <w:rFonts w:ascii="Times New Roman" w:hAnsi="Times New Roman"/>
          <w:sz w:val="28"/>
          <w:szCs w:val="28"/>
        </w:rPr>
        <w:t xml:space="preserve"> с августа 2022 года страховые медицинские организации осуществляют опрос застрахованных граждан по показателю </w:t>
      </w:r>
      <w:r w:rsidRPr="002F17BF">
        <w:rPr>
          <w:rFonts w:ascii="Times New Roman" w:hAnsi="Times New Roman"/>
          <w:b/>
          <w:sz w:val="28"/>
          <w:szCs w:val="28"/>
        </w:rPr>
        <w:t>«Оценка общественного мнения по удовлетворенности населения медицинской помощью</w:t>
      </w:r>
      <w:r>
        <w:rPr>
          <w:rFonts w:ascii="Times New Roman" w:hAnsi="Times New Roman"/>
          <w:sz w:val="28"/>
          <w:szCs w:val="28"/>
        </w:rPr>
        <w:t>,</w:t>
      </w:r>
      <w:r w:rsidRPr="00CE18BA">
        <w:rPr>
          <w:rFonts w:ascii="Times New Roman" w:hAnsi="Times New Roman"/>
          <w:sz w:val="28"/>
          <w:szCs w:val="28"/>
        </w:rPr>
        <w:t xml:space="preserve">%». </w:t>
      </w:r>
    </w:p>
    <w:p w:rsidR="00355DF7" w:rsidRDefault="00355DF7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18BA">
        <w:rPr>
          <w:rFonts w:ascii="Times New Roman" w:hAnsi="Times New Roman"/>
          <w:sz w:val="28"/>
          <w:szCs w:val="28"/>
        </w:rPr>
        <w:t>За период с августа по декабрь 2022 года уровень удовлетворенности составил 28,3%.</w:t>
      </w:r>
    </w:p>
    <w:p w:rsidR="00CC5E1B" w:rsidRPr="00CE18BA" w:rsidRDefault="00CC5E1B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9"/>
        <w:gridCol w:w="745"/>
        <w:gridCol w:w="980"/>
        <w:gridCol w:w="745"/>
        <w:gridCol w:w="794"/>
        <w:gridCol w:w="806"/>
        <w:gridCol w:w="844"/>
        <w:gridCol w:w="817"/>
        <w:gridCol w:w="822"/>
        <w:gridCol w:w="745"/>
        <w:gridCol w:w="844"/>
        <w:gridCol w:w="745"/>
        <w:gridCol w:w="756"/>
      </w:tblGrid>
      <w:tr w:rsidR="00355DF7" w:rsidRPr="0091050D" w:rsidTr="002F2DC8">
        <w:trPr>
          <w:trHeight w:val="300"/>
        </w:trPr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2022</w:t>
            </w:r>
          </w:p>
        </w:tc>
      </w:tr>
      <w:tr w:rsidR="00355DF7" w:rsidRPr="0091050D" w:rsidTr="002F2DC8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Август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Сентябрь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Октябрь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Ноябрь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Декабрь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Квартал 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Год</w:t>
            </w:r>
          </w:p>
        </w:tc>
      </w:tr>
      <w:tr w:rsidR="00355DF7" w:rsidRPr="0091050D" w:rsidTr="002F2DC8">
        <w:trPr>
          <w:trHeight w:val="39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Факт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2F17BF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2F17BF">
              <w:rPr>
                <w:rFonts w:ascii="Times New Roman" w:hAnsi="Times New Roman"/>
                <w:color w:val="333333"/>
                <w:sz w:val="24"/>
                <w:szCs w:val="18"/>
              </w:rPr>
              <w:t>Факт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План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Факт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План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Факт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План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Факт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План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Факт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18"/>
              </w:rPr>
              <w:t>Факт</w:t>
            </w:r>
          </w:p>
        </w:tc>
      </w:tr>
      <w:tr w:rsidR="00355DF7" w:rsidRPr="0091050D" w:rsidTr="002F2DC8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24,2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31,0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2F17BF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2F17BF">
              <w:rPr>
                <w:rFonts w:ascii="Times New Roman" w:hAnsi="Times New Roman"/>
                <w:color w:val="333333"/>
                <w:sz w:val="24"/>
                <w:szCs w:val="18"/>
              </w:rPr>
              <w:t>21,1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31,0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29,2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32,0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34,9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32,0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20,7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31,7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28,3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1050D">
              <w:rPr>
                <w:rFonts w:ascii="Times New Roman" w:hAnsi="Times New Roman"/>
                <w:color w:val="333333"/>
                <w:sz w:val="24"/>
                <w:szCs w:val="18"/>
              </w:rPr>
              <w:t>31,5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55DF7" w:rsidRPr="0091050D" w:rsidRDefault="00355DF7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18"/>
              </w:rPr>
              <w:t>28,3</w:t>
            </w:r>
          </w:p>
        </w:tc>
      </w:tr>
    </w:tbl>
    <w:p w:rsidR="00355DF7" w:rsidRDefault="00355DF7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DF7" w:rsidRPr="00BD4609" w:rsidRDefault="00355DF7" w:rsidP="00355D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4609">
        <w:rPr>
          <w:rFonts w:ascii="Times New Roman" w:hAnsi="Times New Roman"/>
          <w:b/>
          <w:sz w:val="28"/>
          <w:szCs w:val="28"/>
        </w:rPr>
        <w:t>Информирование в системе ОМС</w:t>
      </w:r>
    </w:p>
    <w:p w:rsidR="00355DF7" w:rsidRDefault="00355DF7" w:rsidP="00CC5E1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Значимым индикатором </w:t>
      </w:r>
      <w:r w:rsidRPr="00085523">
        <w:rPr>
          <w:rFonts w:ascii="Times New Roman" w:hAnsi="Times New Roman"/>
          <w:sz w:val="28"/>
          <w:szCs w:val="28"/>
        </w:rPr>
        <w:t xml:space="preserve">федерального проекта «Развитие первичной медико-санитарной помощи» национального проекта «Здравоохранение» </w:t>
      </w:r>
      <w:r>
        <w:rPr>
          <w:rFonts w:ascii="Times New Roman" w:hAnsi="Times New Roman"/>
          <w:sz w:val="28"/>
          <w:szCs w:val="28"/>
        </w:rPr>
        <w:t>является исполнение</w:t>
      </w:r>
      <w:r w:rsidRPr="0008552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085523">
        <w:rPr>
          <w:rFonts w:ascii="Times New Roman" w:hAnsi="Times New Roman"/>
          <w:sz w:val="28"/>
          <w:szCs w:val="28"/>
        </w:rPr>
        <w:t xml:space="preserve"> «Внедрена система информирования граждан, застрахованных в системе обязательного медицинского страхования, о правах на получение бесплатной медицинской помощи (доля лиц, получающих информацию, от общего числа застрахованных лиц), нарастающим итогом»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3248">
        <w:rPr>
          <w:rFonts w:ascii="Times New Roman" w:hAnsi="Times New Roman"/>
          <w:sz w:val="28"/>
          <w:szCs w:val="28"/>
        </w:rPr>
        <w:t xml:space="preserve">Утвержденный показатель на 2022 год с характеристикой результата «Обеспечен 75,9% </w:t>
      </w:r>
      <w:r w:rsidRPr="002F17BF">
        <w:rPr>
          <w:rFonts w:ascii="Times New Roman" w:hAnsi="Times New Roman"/>
          <w:b/>
          <w:sz w:val="28"/>
          <w:szCs w:val="28"/>
        </w:rPr>
        <w:t>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</w:r>
      <w:r w:rsidRPr="00E33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выполнен на 76,3% (проинформировано 388 560 застрахованных граждан).</w:t>
      </w:r>
    </w:p>
    <w:p w:rsidR="006E3378" w:rsidRDefault="006E3378" w:rsidP="00355D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DF7" w:rsidRP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28</w:t>
      </w:r>
    </w:p>
    <w:p w:rsidR="00355DF7" w:rsidRDefault="00355DF7" w:rsidP="00355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5FC">
        <w:rPr>
          <w:rFonts w:ascii="Times New Roman" w:hAnsi="Times New Roman"/>
          <w:b/>
          <w:sz w:val="28"/>
          <w:szCs w:val="28"/>
        </w:rPr>
        <w:t>Жалобы застрахованных лиц</w:t>
      </w:r>
      <w:r>
        <w:rPr>
          <w:rFonts w:ascii="Times New Roman" w:hAnsi="Times New Roman"/>
          <w:b/>
          <w:sz w:val="28"/>
          <w:szCs w:val="28"/>
        </w:rPr>
        <w:t xml:space="preserve"> в системе ОМС</w:t>
      </w:r>
    </w:p>
    <w:p w:rsidR="00CC5E1B" w:rsidRDefault="00CC5E1B" w:rsidP="00355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DF7" w:rsidRPr="00CC5E1B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E1B">
        <w:rPr>
          <w:rFonts w:ascii="Times New Roman" w:hAnsi="Times New Roman"/>
          <w:sz w:val="28"/>
          <w:szCs w:val="28"/>
        </w:rPr>
        <w:t>Одним из важнейших каналов обратной связи являются обращения граждан, включающие жалобы и (или) предложения по совершенствованию деятельности системы здравоохранения.</w:t>
      </w:r>
    </w:p>
    <w:p w:rsidR="00355DF7" w:rsidRPr="004B171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719">
        <w:rPr>
          <w:rFonts w:ascii="Times New Roman" w:hAnsi="Times New Roman"/>
          <w:sz w:val="28"/>
          <w:szCs w:val="28"/>
        </w:rPr>
        <w:t>Количество обращений, поступивших в Фонд и СМО в 202</w:t>
      </w:r>
      <w:r>
        <w:rPr>
          <w:rFonts w:ascii="Times New Roman" w:hAnsi="Times New Roman"/>
          <w:sz w:val="28"/>
          <w:szCs w:val="28"/>
        </w:rPr>
        <w:t>2</w:t>
      </w:r>
      <w:r w:rsidRPr="004B1719">
        <w:rPr>
          <w:rFonts w:ascii="Times New Roman" w:hAnsi="Times New Roman"/>
          <w:sz w:val="28"/>
          <w:szCs w:val="28"/>
        </w:rPr>
        <w:t xml:space="preserve"> году, увеличилось на 14% к уровню прошлого года.</w:t>
      </w:r>
    </w:p>
    <w:p w:rsidR="00355DF7" w:rsidRPr="004B171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719">
        <w:rPr>
          <w:rFonts w:ascii="Times New Roman" w:hAnsi="Times New Roman"/>
          <w:sz w:val="28"/>
          <w:szCs w:val="28"/>
        </w:rPr>
        <w:t xml:space="preserve">Наибольший интерес 94,9% застрахованных при </w:t>
      </w:r>
      <w:r w:rsidRPr="000163ED">
        <w:rPr>
          <w:rFonts w:ascii="Times New Roman" w:hAnsi="Times New Roman"/>
          <w:b/>
          <w:sz w:val="28"/>
          <w:szCs w:val="28"/>
        </w:rPr>
        <w:t>обращениях за разъяснениями</w:t>
      </w:r>
      <w:r w:rsidRPr="004B1719">
        <w:rPr>
          <w:rFonts w:ascii="Times New Roman" w:hAnsi="Times New Roman"/>
          <w:sz w:val="28"/>
          <w:szCs w:val="28"/>
        </w:rPr>
        <w:t xml:space="preserve"> вызывают вопросы по обеспечению выдачи полисов </w:t>
      </w:r>
      <w:proofErr w:type="spellStart"/>
      <w:r w:rsidRPr="004B1719">
        <w:rPr>
          <w:rFonts w:ascii="Times New Roman" w:hAnsi="Times New Roman"/>
          <w:sz w:val="28"/>
          <w:szCs w:val="28"/>
        </w:rPr>
        <w:t>ОМС,выбора</w:t>
      </w:r>
      <w:proofErr w:type="spellEnd"/>
      <w:r w:rsidRPr="004B1719">
        <w:rPr>
          <w:rFonts w:ascii="Times New Roman" w:hAnsi="Times New Roman"/>
          <w:sz w:val="28"/>
          <w:szCs w:val="28"/>
        </w:rPr>
        <w:t xml:space="preserve"> и замены СМО, на организацию работы медицинской организации</w:t>
      </w:r>
      <w:r>
        <w:rPr>
          <w:rFonts w:ascii="Times New Roman" w:hAnsi="Times New Roman"/>
          <w:sz w:val="28"/>
          <w:szCs w:val="28"/>
        </w:rPr>
        <w:t xml:space="preserve"> и оказания медицинской помощи.</w:t>
      </w:r>
    </w:p>
    <w:p w:rsidR="00355DF7" w:rsidRPr="004B171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719">
        <w:rPr>
          <w:rFonts w:ascii="Times New Roman" w:hAnsi="Times New Roman"/>
          <w:sz w:val="28"/>
          <w:szCs w:val="28"/>
        </w:rPr>
        <w:t xml:space="preserve">Значительно реже, суммарно 5,1%, обращения за разъяснениями касались вопросов выбора врача, выбора медицинской организации, взимания денежных средств за медицинскую помощь по программе ОМС, при отказе в оказании медицинской помощи по программе ОМС, получение медицинской помощи по базовой программе ОМС вне территории страхования, о лекарственном обеспечении. </w:t>
      </w:r>
    </w:p>
    <w:p w:rsidR="00355DF7" w:rsidRPr="00BD460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609">
        <w:rPr>
          <w:rFonts w:ascii="Times New Roman" w:hAnsi="Times New Roman"/>
          <w:sz w:val="28"/>
          <w:szCs w:val="28"/>
        </w:rPr>
        <w:lastRenderedPageBreak/>
        <w:t xml:space="preserve">Всего поступило обращений в ТФОМС и СМО в 2022 году – 14 368 </w:t>
      </w:r>
      <w:r w:rsidRPr="00BD4609">
        <w:rPr>
          <w:rFonts w:ascii="Times New Roman" w:hAnsi="Times New Roman"/>
          <w:sz w:val="28"/>
          <w:szCs w:val="24"/>
        </w:rPr>
        <w:t xml:space="preserve">обращений </w:t>
      </w:r>
      <w:r>
        <w:rPr>
          <w:rFonts w:ascii="Times New Roman" w:hAnsi="Times New Roman"/>
          <w:sz w:val="28"/>
          <w:szCs w:val="24"/>
        </w:rPr>
        <w:t>(</w:t>
      </w:r>
      <w:r w:rsidRPr="00BD4609">
        <w:rPr>
          <w:rFonts w:ascii="Times New Roman" w:hAnsi="Times New Roman"/>
          <w:sz w:val="28"/>
          <w:szCs w:val="24"/>
        </w:rPr>
        <w:t>в 2021 году – 12 232 обращения</w:t>
      </w:r>
      <w:r>
        <w:rPr>
          <w:rFonts w:ascii="Times New Roman" w:hAnsi="Times New Roman"/>
          <w:sz w:val="28"/>
          <w:szCs w:val="24"/>
        </w:rPr>
        <w:t>)</w:t>
      </w:r>
      <w:r w:rsidRPr="00BD4609">
        <w:rPr>
          <w:rFonts w:ascii="Times New Roman" w:hAnsi="Times New Roman"/>
          <w:sz w:val="28"/>
          <w:szCs w:val="24"/>
        </w:rPr>
        <w:t>, из них на телефон «горячей линии» в 2022 году</w:t>
      </w:r>
      <w:r w:rsidRPr="00BD4609">
        <w:rPr>
          <w:rFonts w:ascii="Times New Roman" w:hAnsi="Times New Roman"/>
          <w:sz w:val="28"/>
          <w:szCs w:val="28"/>
        </w:rPr>
        <w:t xml:space="preserve">– 14 120 (98,3%) обращения </w:t>
      </w:r>
      <w:r>
        <w:rPr>
          <w:rFonts w:ascii="Times New Roman" w:hAnsi="Times New Roman"/>
          <w:sz w:val="28"/>
          <w:szCs w:val="28"/>
        </w:rPr>
        <w:t>(</w:t>
      </w:r>
      <w:r w:rsidRPr="00BD4609">
        <w:rPr>
          <w:rFonts w:ascii="Times New Roman" w:hAnsi="Times New Roman"/>
          <w:sz w:val="28"/>
          <w:szCs w:val="28"/>
        </w:rPr>
        <w:t>в 2021 году – 11 957 (97,8%).</w:t>
      </w:r>
    </w:p>
    <w:p w:rsidR="00355DF7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609">
        <w:rPr>
          <w:rFonts w:ascii="Times New Roman" w:hAnsi="Times New Roman"/>
          <w:sz w:val="28"/>
          <w:szCs w:val="28"/>
        </w:rPr>
        <w:t xml:space="preserve">Обращения за разъяснениями составляют в 2022 – 14 241 (99,1%) обращения </w:t>
      </w:r>
      <w:r>
        <w:rPr>
          <w:rFonts w:ascii="Times New Roman" w:hAnsi="Times New Roman"/>
          <w:sz w:val="28"/>
          <w:szCs w:val="28"/>
        </w:rPr>
        <w:t>(</w:t>
      </w:r>
      <w:r w:rsidRPr="00BD4609">
        <w:rPr>
          <w:rFonts w:ascii="Times New Roman" w:hAnsi="Times New Roman"/>
          <w:sz w:val="28"/>
          <w:szCs w:val="28"/>
        </w:rPr>
        <w:t>в 2021 – 12 142 (99,3%) обращение</w:t>
      </w:r>
      <w:r>
        <w:rPr>
          <w:rFonts w:ascii="Times New Roman" w:hAnsi="Times New Roman"/>
          <w:sz w:val="28"/>
          <w:szCs w:val="28"/>
        </w:rPr>
        <w:t>)</w:t>
      </w:r>
      <w:r w:rsidRPr="00BD4609">
        <w:rPr>
          <w:rFonts w:ascii="Times New Roman" w:hAnsi="Times New Roman"/>
          <w:sz w:val="28"/>
          <w:szCs w:val="28"/>
        </w:rPr>
        <w:t>.</w:t>
      </w:r>
    </w:p>
    <w:p w:rsidR="00355DF7" w:rsidRDefault="00355DF7" w:rsidP="0035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F7" w:rsidRPr="00BD460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609">
        <w:rPr>
          <w:rFonts w:ascii="Times New Roman" w:hAnsi="Times New Roman"/>
          <w:b/>
          <w:sz w:val="28"/>
          <w:szCs w:val="28"/>
        </w:rPr>
        <w:t>Структура обращений</w:t>
      </w:r>
      <w:r w:rsidR="00F80F99">
        <w:rPr>
          <w:rFonts w:ascii="Times New Roman" w:hAnsi="Times New Roman"/>
          <w:b/>
          <w:sz w:val="28"/>
          <w:szCs w:val="28"/>
        </w:rPr>
        <w:t xml:space="preserve"> </w:t>
      </w:r>
      <w:r w:rsidRPr="00BD4609">
        <w:rPr>
          <w:rFonts w:ascii="Times New Roman" w:hAnsi="Times New Roman"/>
          <w:b/>
          <w:sz w:val="28"/>
          <w:szCs w:val="28"/>
        </w:rPr>
        <w:t>за разъяснениями</w:t>
      </w:r>
      <w:r w:rsidRPr="00BD4609">
        <w:rPr>
          <w:rFonts w:ascii="Times New Roman" w:hAnsi="Times New Roman"/>
          <w:sz w:val="28"/>
          <w:szCs w:val="28"/>
        </w:rPr>
        <w:t xml:space="preserve"> представлена следующим образом:</w:t>
      </w:r>
    </w:p>
    <w:p w:rsidR="00355DF7" w:rsidRPr="00BD460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609">
        <w:rPr>
          <w:rFonts w:ascii="Times New Roman" w:hAnsi="Times New Roman"/>
          <w:sz w:val="28"/>
          <w:szCs w:val="28"/>
          <w:u w:val="single"/>
        </w:rPr>
        <w:t>на первом месте</w:t>
      </w:r>
      <w:r w:rsidRPr="00BD4609">
        <w:rPr>
          <w:rFonts w:ascii="Times New Roman" w:hAnsi="Times New Roman"/>
          <w:sz w:val="28"/>
          <w:szCs w:val="28"/>
        </w:rPr>
        <w:t xml:space="preserve"> – обращения по обеспечению выдачи полисов ОМС – 2022 – 8 907(62,5%) обращений, 2021 – 6 539 (53,9%);</w:t>
      </w:r>
    </w:p>
    <w:p w:rsidR="00355DF7" w:rsidRPr="00BD460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609">
        <w:rPr>
          <w:rFonts w:ascii="Times New Roman" w:hAnsi="Times New Roman"/>
          <w:sz w:val="28"/>
          <w:szCs w:val="28"/>
          <w:u w:val="single"/>
        </w:rPr>
        <w:t>на втором месте</w:t>
      </w:r>
      <w:r w:rsidRPr="00BD4609">
        <w:rPr>
          <w:rFonts w:ascii="Times New Roman" w:hAnsi="Times New Roman"/>
          <w:sz w:val="28"/>
          <w:szCs w:val="28"/>
        </w:rPr>
        <w:t>- обращения о проведении профилактических мероприятий - 2022 – 1 212 (8,5%) и 2021 – 809 (6,6%);</w:t>
      </w:r>
    </w:p>
    <w:p w:rsidR="00355DF7" w:rsidRPr="00BD460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609">
        <w:rPr>
          <w:rFonts w:ascii="Times New Roman" w:hAnsi="Times New Roman"/>
          <w:sz w:val="28"/>
          <w:szCs w:val="28"/>
          <w:u w:val="single"/>
        </w:rPr>
        <w:t>на третьем месте</w:t>
      </w:r>
      <w:r w:rsidRPr="00BD4609">
        <w:rPr>
          <w:rFonts w:ascii="Times New Roman" w:hAnsi="Times New Roman"/>
          <w:sz w:val="28"/>
          <w:szCs w:val="28"/>
        </w:rPr>
        <w:t xml:space="preserve"> обращения на оказание медицинской помощи – 2022 – 1 082 (7,6%) и 2021 – 802 (6,7%).</w:t>
      </w:r>
    </w:p>
    <w:p w:rsidR="00355DF7" w:rsidRPr="00BD460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609">
        <w:rPr>
          <w:rFonts w:ascii="Times New Roman" w:hAnsi="Times New Roman"/>
          <w:sz w:val="28"/>
          <w:szCs w:val="28"/>
          <w:u w:val="single"/>
        </w:rPr>
        <w:t>на четвертом месте</w:t>
      </w:r>
      <w:r w:rsidRPr="00BD4609">
        <w:rPr>
          <w:rFonts w:ascii="Times New Roman" w:hAnsi="Times New Roman"/>
          <w:sz w:val="28"/>
          <w:szCs w:val="28"/>
        </w:rPr>
        <w:t xml:space="preserve"> – обращения на выбор и замену СМО – 2022 – 605 (4,2%) и 2021 – 806 (6,6%); </w:t>
      </w:r>
    </w:p>
    <w:p w:rsidR="00355DF7" w:rsidRPr="00BD4609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609">
        <w:rPr>
          <w:rFonts w:ascii="Times New Roman" w:hAnsi="Times New Roman"/>
          <w:sz w:val="28"/>
          <w:szCs w:val="28"/>
          <w:u w:val="single"/>
        </w:rPr>
        <w:t>на пятом месте</w:t>
      </w:r>
      <w:r w:rsidRPr="00BD4609">
        <w:rPr>
          <w:rFonts w:ascii="Times New Roman" w:hAnsi="Times New Roman"/>
          <w:sz w:val="28"/>
          <w:szCs w:val="28"/>
        </w:rPr>
        <w:t xml:space="preserve"> обращения на организацию работы медицинской организации – 2022 – 342 (2,4%), 2021 – 558 (4,6%).</w:t>
      </w:r>
    </w:p>
    <w:p w:rsidR="00355DF7" w:rsidRPr="000163ED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</w:rPr>
        <w:t>На том же уровне в процентном выражении по сравнению с 2021 годом остались обращения за разъяснениями:</w:t>
      </w:r>
    </w:p>
    <w:p w:rsidR="00355DF7" w:rsidRPr="000163ED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</w:rPr>
        <w:t>- о выборе медицинской организации - 2022 – 250 (1,8%), 2021 – 170 (1,4%);</w:t>
      </w:r>
    </w:p>
    <w:p w:rsidR="00355DF7" w:rsidRPr="000163ED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</w:rPr>
        <w:t xml:space="preserve"> - о лекарственном обеспечении – 2022 – 117(1,0%), 2021 – 196 (1,6%);</w:t>
      </w:r>
    </w:p>
    <w:p w:rsidR="00355DF7" w:rsidRPr="000163ED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</w:rPr>
        <w:t>- о получении медицинской помощи по базовой программе ОМС вне территории страхования – 2022 – 157 (1,1%), 2021 – 156 (1,3%);</w:t>
      </w:r>
    </w:p>
    <w:p w:rsidR="00355DF7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</w:rPr>
        <w:t>- при отказе в оказании медицинской помощи по программе ОМС – 2022 – 114 (1,0%), 2021 – 198 (1,6%).</w:t>
      </w:r>
    </w:p>
    <w:p w:rsidR="006E3378" w:rsidRDefault="006E3378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E1B" w:rsidRPr="000163ED" w:rsidRDefault="00CC5E1B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F7" w:rsidRP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29</w:t>
      </w:r>
    </w:p>
    <w:p w:rsidR="00355DF7" w:rsidRPr="0001433D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3D">
        <w:rPr>
          <w:rFonts w:ascii="Times New Roman" w:hAnsi="Times New Roman"/>
          <w:b/>
          <w:sz w:val="28"/>
          <w:szCs w:val="28"/>
        </w:rPr>
        <w:t>Доля жалоб</w:t>
      </w:r>
      <w:r w:rsidRPr="0001433D">
        <w:rPr>
          <w:rFonts w:ascii="Times New Roman" w:hAnsi="Times New Roman"/>
          <w:sz w:val="28"/>
          <w:szCs w:val="28"/>
        </w:rPr>
        <w:t xml:space="preserve"> в общем объеме поступивших и рассмотренных обращений составила в 2022 году 0,9% (2021 – 0,7%). </w:t>
      </w:r>
    </w:p>
    <w:p w:rsidR="00355DF7" w:rsidRPr="0001433D" w:rsidRDefault="00355DF7" w:rsidP="0035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3D">
        <w:rPr>
          <w:rFonts w:ascii="Times New Roman" w:hAnsi="Times New Roman"/>
          <w:sz w:val="28"/>
          <w:szCs w:val="28"/>
        </w:rPr>
        <w:t>Жалобы, поступившие в ТФОМС И СМО в 2022 году, составляют 125 жалоб и в 2021 – 89 жалоб, в том числе признаны обоснованными в 2022 –102(81,6%) жалоб и в 2021 – 67 (75,3%) жалоб.</w:t>
      </w:r>
    </w:p>
    <w:p w:rsidR="00355DF7" w:rsidRPr="0001433D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DF7" w:rsidRPr="0001433D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3D">
        <w:rPr>
          <w:rFonts w:ascii="Times New Roman" w:hAnsi="Times New Roman"/>
          <w:b/>
          <w:sz w:val="28"/>
          <w:szCs w:val="28"/>
        </w:rPr>
        <w:t xml:space="preserve">Структура обоснованных жалоб </w:t>
      </w:r>
      <w:r w:rsidRPr="0001433D">
        <w:rPr>
          <w:rFonts w:ascii="Times New Roman" w:hAnsi="Times New Roman"/>
          <w:sz w:val="28"/>
          <w:szCs w:val="28"/>
        </w:rPr>
        <w:t>представлена следующим образом:</w:t>
      </w:r>
    </w:p>
    <w:p w:rsidR="00355DF7" w:rsidRPr="0001433D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3D">
        <w:rPr>
          <w:rFonts w:ascii="Times New Roman" w:hAnsi="Times New Roman"/>
          <w:sz w:val="28"/>
          <w:szCs w:val="28"/>
          <w:u w:val="single"/>
        </w:rPr>
        <w:t>на первом месте</w:t>
      </w:r>
      <w:r w:rsidRPr="0001433D">
        <w:rPr>
          <w:rFonts w:ascii="Times New Roman" w:hAnsi="Times New Roman"/>
          <w:sz w:val="28"/>
          <w:szCs w:val="28"/>
        </w:rPr>
        <w:t xml:space="preserve"> жалобы на оказание медицинской помощи – в 2022 году – 61 (59,8%) (2021 – 50 (74,6%)) в следующих медицинских организациях: ОГБУЗ «Городская больница г. Костромы» 12 (19,7%), ОГБУЗ «Окружная больница Костромского округа №1» 6 (9,8 %); ОГБУЗ КОКБ 5 (8,2 %).</w:t>
      </w:r>
    </w:p>
    <w:p w:rsidR="00355DF7" w:rsidRPr="0001433D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3D">
        <w:rPr>
          <w:rFonts w:ascii="Times New Roman" w:hAnsi="Times New Roman"/>
          <w:sz w:val="28"/>
          <w:szCs w:val="28"/>
          <w:u w:val="single"/>
        </w:rPr>
        <w:t>на втором месте</w:t>
      </w:r>
      <w:r w:rsidRPr="0001433D">
        <w:rPr>
          <w:rFonts w:ascii="Times New Roman" w:hAnsi="Times New Roman"/>
          <w:sz w:val="28"/>
          <w:szCs w:val="28"/>
        </w:rPr>
        <w:t xml:space="preserve"> жалобы на взимание денежных средств за оказанную медицинскую помощь, предусмотренную базовой программой ОМС и территориальной программой – 2022 году – 11 (10,8%) (2021 - 0%)) в следующих медицинских организациях: ОГБУЗ Галичская окружная больница и ОГБУЗ «Окружная больница Костромского округа №1»  по 2 (18,2 %);</w:t>
      </w:r>
    </w:p>
    <w:p w:rsidR="00355DF7" w:rsidRPr="000163ED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3D">
        <w:rPr>
          <w:rFonts w:ascii="Times New Roman" w:hAnsi="Times New Roman"/>
          <w:sz w:val="28"/>
          <w:szCs w:val="28"/>
          <w:u w:val="single"/>
        </w:rPr>
        <w:lastRenderedPageBreak/>
        <w:t>на третьем месте</w:t>
      </w:r>
      <w:r w:rsidRPr="0001433D">
        <w:rPr>
          <w:rFonts w:ascii="Times New Roman" w:hAnsi="Times New Roman"/>
          <w:sz w:val="28"/>
          <w:szCs w:val="28"/>
        </w:rPr>
        <w:t xml:space="preserve"> жалобы на организацию работы медицинской организации – в 2022 году – 13 (12,7%) (2021 - 7 (10,4%)) в следующих</w:t>
      </w:r>
      <w:r w:rsidRPr="000163ED">
        <w:rPr>
          <w:rFonts w:ascii="Times New Roman" w:hAnsi="Times New Roman"/>
          <w:sz w:val="28"/>
          <w:szCs w:val="28"/>
        </w:rPr>
        <w:t xml:space="preserve"> медицинских организациях: ЧУ «Клиника </w:t>
      </w:r>
      <w:proofErr w:type="spellStart"/>
      <w:r w:rsidRPr="000163ED">
        <w:rPr>
          <w:rFonts w:ascii="Times New Roman" w:hAnsi="Times New Roman"/>
          <w:sz w:val="28"/>
          <w:szCs w:val="28"/>
        </w:rPr>
        <w:t>Медекс</w:t>
      </w:r>
      <w:proofErr w:type="spellEnd"/>
      <w:r w:rsidRPr="000163ED">
        <w:rPr>
          <w:rFonts w:ascii="Times New Roman" w:hAnsi="Times New Roman"/>
          <w:sz w:val="28"/>
          <w:szCs w:val="28"/>
        </w:rPr>
        <w:t xml:space="preserve"> Кострома» и ОГБУЗ «Городская больница г. Костромы» по 3 (23,0%);</w:t>
      </w:r>
    </w:p>
    <w:p w:rsidR="00355DF7" w:rsidRPr="000163ED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  <w:u w:val="single"/>
        </w:rPr>
        <w:t>на четвертом месте</w:t>
      </w:r>
      <w:r w:rsidRPr="000163ED">
        <w:rPr>
          <w:rFonts w:ascii="Times New Roman" w:hAnsi="Times New Roman"/>
          <w:sz w:val="28"/>
          <w:szCs w:val="28"/>
        </w:rPr>
        <w:t xml:space="preserve"> жалобы на отказ в оказании медицинской помощи – в 2022 году – 4 (3,9%) (2021 – 5 (7,5%)) в следующих медицинских организациях: </w:t>
      </w:r>
    </w:p>
    <w:p w:rsidR="00355DF7" w:rsidRPr="000163ED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0163ED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0163ED">
        <w:rPr>
          <w:rFonts w:ascii="Times New Roman" w:hAnsi="Times New Roman"/>
          <w:sz w:val="28"/>
          <w:szCs w:val="28"/>
        </w:rPr>
        <w:t xml:space="preserve"> окружная больница имени В.Ф. Каверина 2 (50,0%),  по 1(25%) обоснованной жалобе ОГБУЗ РД г. Костромы и ОГБУЗ КОСП.</w:t>
      </w:r>
    </w:p>
    <w:p w:rsidR="00355DF7" w:rsidRPr="000163ED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  <w:u w:val="single"/>
        </w:rPr>
        <w:t>на пятом месте</w:t>
      </w:r>
      <w:r w:rsidRPr="000163ED">
        <w:rPr>
          <w:rFonts w:ascii="Times New Roman" w:hAnsi="Times New Roman"/>
          <w:sz w:val="28"/>
          <w:szCs w:val="28"/>
        </w:rPr>
        <w:t xml:space="preserve"> жалобы на нарушение прав на выбор медицинской организации – в 2022 году – 2 (2,0%) (2021 – 1 (1,5%))  и на проведение профилактических </w:t>
      </w:r>
      <w:proofErr w:type="spellStart"/>
      <w:r w:rsidRPr="000163ED">
        <w:rPr>
          <w:rFonts w:ascii="Times New Roman" w:hAnsi="Times New Roman"/>
          <w:sz w:val="28"/>
          <w:szCs w:val="28"/>
        </w:rPr>
        <w:t>мероприятийв</w:t>
      </w:r>
      <w:proofErr w:type="spellEnd"/>
      <w:r w:rsidRPr="000163ED">
        <w:rPr>
          <w:rFonts w:ascii="Times New Roman" w:hAnsi="Times New Roman"/>
          <w:sz w:val="28"/>
          <w:szCs w:val="28"/>
        </w:rPr>
        <w:t xml:space="preserve"> 2022 году – 2 (2,0%) (2021 – 2 (3,0%)) в следующих медицинских организациях: ОГБУЗ «Городская больница г. Костромы», ОГБУЗ «Окружная больница Костромского округа №1», ЧУ «Клиника </w:t>
      </w:r>
      <w:proofErr w:type="spellStart"/>
      <w:r w:rsidRPr="000163ED">
        <w:rPr>
          <w:rFonts w:ascii="Times New Roman" w:hAnsi="Times New Roman"/>
          <w:sz w:val="28"/>
          <w:szCs w:val="28"/>
        </w:rPr>
        <w:t>Медекс</w:t>
      </w:r>
      <w:proofErr w:type="spellEnd"/>
      <w:r w:rsidRPr="000163ED">
        <w:rPr>
          <w:rFonts w:ascii="Times New Roman" w:hAnsi="Times New Roman"/>
          <w:sz w:val="28"/>
          <w:szCs w:val="28"/>
        </w:rPr>
        <w:t xml:space="preserve"> Кострома».</w:t>
      </w:r>
    </w:p>
    <w:p w:rsidR="00355DF7" w:rsidRPr="000163ED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3ED">
        <w:rPr>
          <w:rFonts w:ascii="Times New Roman" w:hAnsi="Times New Roman"/>
          <w:sz w:val="28"/>
          <w:szCs w:val="28"/>
        </w:rPr>
        <w:t>Поданы по 1 (1,0%) обоснованной жалобы на лекарственное обеспечение (ОГБУЗ ККОД) и на необеспечение выдачи полисов обязательного медицинского страхования (на СМО – Капитал МС).</w:t>
      </w:r>
    </w:p>
    <w:p w:rsidR="00355DF7" w:rsidRPr="004B1719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FF3">
        <w:rPr>
          <w:rFonts w:ascii="Times New Roman" w:hAnsi="Times New Roman"/>
          <w:sz w:val="28"/>
          <w:szCs w:val="28"/>
        </w:rPr>
        <w:t>Жалобы на получение медицинской помощи по базовой программе ОМС за пределами субъекта Российской Федерации, в котором выдан полис ОМС не поступали за 2021- 2022 год.</w:t>
      </w:r>
    </w:p>
    <w:p w:rsidR="00355DF7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719">
        <w:rPr>
          <w:rFonts w:ascii="Times New Roman" w:hAnsi="Times New Roman"/>
          <w:sz w:val="28"/>
          <w:szCs w:val="28"/>
        </w:rPr>
        <w:tab/>
        <w:t>Все жалобы застрахованных лиц рассмотрены в досудебном порядке.</w:t>
      </w:r>
    </w:p>
    <w:p w:rsidR="00355DF7" w:rsidRPr="00652C82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паспортом федерального проекта «Развитие системы оказания первичной медико-санитарной помощи» ТФОМС Костромской области совместно со СМО является участником реализации федерального проекта «Развитие </w:t>
      </w:r>
      <w:r w:rsidRPr="00652C82">
        <w:rPr>
          <w:rFonts w:ascii="Times New Roman" w:hAnsi="Times New Roman"/>
          <w:sz w:val="28"/>
          <w:szCs w:val="28"/>
        </w:rPr>
        <w:t>системы оказания первичной медико-санитарной помощи»</w:t>
      </w:r>
      <w:r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Pr="000163ED">
        <w:rPr>
          <w:rFonts w:ascii="Times New Roman" w:hAnsi="Times New Roman"/>
          <w:b/>
          <w:i/>
          <w:sz w:val="28"/>
          <w:szCs w:val="28"/>
        </w:rPr>
        <w:t>«Здравоохранение»</w:t>
      </w:r>
      <w:r>
        <w:rPr>
          <w:rFonts w:ascii="Times New Roman" w:hAnsi="Times New Roman"/>
          <w:sz w:val="28"/>
          <w:szCs w:val="28"/>
        </w:rPr>
        <w:t xml:space="preserve"> в части исполнения показателя «</w:t>
      </w:r>
      <w:r w:rsidRPr="000163ED">
        <w:rPr>
          <w:rFonts w:ascii="Times New Roman" w:hAnsi="Times New Roman"/>
          <w:b/>
          <w:sz w:val="28"/>
          <w:szCs w:val="28"/>
        </w:rPr>
        <w:t>Доля обоснованных жалоб пациентов,</w:t>
      </w:r>
      <w:r>
        <w:rPr>
          <w:rFonts w:ascii="Times New Roman" w:hAnsi="Times New Roman"/>
          <w:sz w:val="28"/>
          <w:szCs w:val="28"/>
        </w:rPr>
        <w:t xml:space="preserve"> застрахованных в системе обязательного медицинского страхования, </w:t>
      </w:r>
      <w:r w:rsidRPr="000163ED">
        <w:rPr>
          <w:rFonts w:ascii="Times New Roman" w:hAnsi="Times New Roman"/>
          <w:b/>
          <w:sz w:val="28"/>
          <w:szCs w:val="28"/>
        </w:rPr>
        <w:t>на оказание медицинской помощи в системе обязательного медицинского страхования, урегулированных в досудебном порядке</w:t>
      </w:r>
      <w:r>
        <w:rPr>
          <w:rFonts w:ascii="Times New Roman" w:hAnsi="Times New Roman"/>
          <w:sz w:val="28"/>
          <w:szCs w:val="28"/>
        </w:rPr>
        <w:t xml:space="preserve"> (от общего числа обоснованных жалоб пациентов), не менее».</w:t>
      </w:r>
    </w:p>
    <w:p w:rsidR="00355DF7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8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Реализация показателя в Костромской области направлена на защиту прав застрахованных лиц в системе ОМС при рассмотрении обращений и жалоб граждан СМО на досудебном этапе, на повышение доступности и качества оказания медицинской помощи гражданам</w:t>
      </w:r>
      <w:r w:rsidRPr="00652C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Базовое значение показателя в 2022 году составило – </w:t>
      </w:r>
      <w:r w:rsidRPr="00652C8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,5%, фактическое исполнение показателя составило 100%</w:t>
      </w:r>
      <w:r w:rsidRPr="00652C82">
        <w:rPr>
          <w:rFonts w:ascii="Times New Roman" w:hAnsi="Times New Roman"/>
          <w:sz w:val="28"/>
          <w:szCs w:val="28"/>
        </w:rPr>
        <w:t>.</w:t>
      </w:r>
    </w:p>
    <w:p w:rsidR="006E3378" w:rsidRDefault="006E3378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F7" w:rsidRP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30</w:t>
      </w:r>
    </w:p>
    <w:p w:rsidR="00355DF7" w:rsidRDefault="00355DF7" w:rsidP="00355DF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100E20">
        <w:rPr>
          <w:b/>
          <w:color w:val="auto"/>
          <w:sz w:val="28"/>
          <w:szCs w:val="28"/>
        </w:rPr>
        <w:t>Результаты медико-экономических экспертиз</w:t>
      </w:r>
    </w:p>
    <w:p w:rsidR="00CC5E1B" w:rsidRPr="00100E20" w:rsidRDefault="00CC5E1B" w:rsidP="00355DF7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355DF7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t>За 2022 рассмотрено 70 425 страховых случаев оказания медицинской помощи (2021 год – 117 313 случаев</w:t>
      </w:r>
      <w:r>
        <w:rPr>
          <w:color w:val="auto"/>
          <w:sz w:val="28"/>
          <w:szCs w:val="28"/>
        </w:rPr>
        <w:t>*</w:t>
      </w:r>
      <w:r w:rsidRPr="00100E20">
        <w:rPr>
          <w:color w:val="auto"/>
          <w:sz w:val="28"/>
          <w:szCs w:val="28"/>
        </w:rPr>
        <w:t>). Выявлено дефектов и нарушений 16 255 или 23,1% (2021 год – 7 528 (6,4%) от общего количества рассмотренных случаев.</w:t>
      </w:r>
    </w:p>
    <w:p w:rsidR="00355DF7" w:rsidRPr="00CC5E1B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CC5E1B">
        <w:rPr>
          <w:color w:val="auto"/>
          <w:sz w:val="28"/>
          <w:szCs w:val="28"/>
          <w:u w:val="single"/>
        </w:rPr>
        <w:t>*Уменьшение количества случаев, подвергшихся экспертным мероприятиям связано с уменьшением федерального норматива.</w:t>
      </w:r>
    </w:p>
    <w:p w:rsidR="00CC5E1B" w:rsidRDefault="00CC5E1B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55DF7" w:rsidRPr="00100E20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lastRenderedPageBreak/>
        <w:t>Сумма штрафных санкций и уменьшения оплаты в связи выявленными нарушениями по медицинским организациям составила 20 728,57 тыс. руб. (2021 год – 22 926,64 тыс. руб.)</w:t>
      </w:r>
    </w:p>
    <w:p w:rsidR="00355DF7" w:rsidRPr="00100E20" w:rsidRDefault="00355DF7" w:rsidP="00355DF7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100E20">
        <w:rPr>
          <w:i/>
          <w:color w:val="auto"/>
          <w:sz w:val="28"/>
          <w:szCs w:val="28"/>
        </w:rPr>
        <w:t>Структура выявленных дефектов при МЭЭ:</w:t>
      </w:r>
    </w:p>
    <w:p w:rsidR="00355DF7" w:rsidRPr="00100E20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t>1) 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обследовании, нарушение информированности ЗЛ) 3 318 (20,4%) (2020 год – 2 687 (36,7%);</w:t>
      </w:r>
    </w:p>
    <w:p w:rsidR="00355DF7" w:rsidRPr="00100E20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t>2) непредставление первичной медицинской документации, подтверждающей факт оказания застрахованному лицу медицинской помощи, без уважительных причин – 7 708 (47,4%) (2021 год – 1 915 (25,4%);</w:t>
      </w:r>
    </w:p>
    <w:p w:rsidR="00355DF7" w:rsidRPr="00100E20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t>3) нарушения в оформлении и предъявлении на оплату счетов и реестров счетов 1 967 (12,1%) (2021 год – 1 401 (18,6%);</w:t>
      </w:r>
    </w:p>
    <w:p w:rsidR="00355DF7" w:rsidRPr="00100E20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t>4) несоответствие данных первичной медицинской документации данным реестра счетов 2 552 (15,7%) (2021 год – 1 240 (16,5%);</w:t>
      </w:r>
    </w:p>
    <w:p w:rsidR="00355DF7" w:rsidRPr="00100E20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t>5) нарушение условий оказания медицинской помощи, включая нарушение сроков ее ожидания 675 (4,2%) (2021 год – 227 (3,0%).</w:t>
      </w:r>
    </w:p>
    <w:p w:rsidR="00355DF7" w:rsidRPr="00100E20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t>6) прочие нарушения 35 (0,2%) (2020 год – 58 (0,8%).</w:t>
      </w:r>
    </w:p>
    <w:p w:rsidR="00355DF7" w:rsidRDefault="00355DF7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0E20">
        <w:rPr>
          <w:color w:val="auto"/>
          <w:sz w:val="28"/>
          <w:szCs w:val="28"/>
        </w:rPr>
        <w:t xml:space="preserve">Высокая доля выявленных дефектов при МЭЭ отмечается в следующих МО: ОГБУЗ </w:t>
      </w:r>
      <w:proofErr w:type="spellStart"/>
      <w:r w:rsidRPr="00100E20">
        <w:rPr>
          <w:color w:val="auto"/>
          <w:sz w:val="28"/>
          <w:szCs w:val="28"/>
        </w:rPr>
        <w:t>Красносельская</w:t>
      </w:r>
      <w:proofErr w:type="spellEnd"/>
      <w:r w:rsidRPr="00100E20">
        <w:rPr>
          <w:color w:val="auto"/>
          <w:sz w:val="28"/>
          <w:szCs w:val="28"/>
        </w:rPr>
        <w:t xml:space="preserve"> РБ – 45,7%, ОГБУЗ </w:t>
      </w:r>
      <w:proofErr w:type="spellStart"/>
      <w:r w:rsidRPr="00100E20">
        <w:rPr>
          <w:color w:val="auto"/>
          <w:sz w:val="28"/>
          <w:szCs w:val="28"/>
        </w:rPr>
        <w:t>Мантуровская</w:t>
      </w:r>
      <w:proofErr w:type="spellEnd"/>
      <w:r w:rsidRPr="00100E20">
        <w:rPr>
          <w:color w:val="auto"/>
          <w:sz w:val="28"/>
          <w:szCs w:val="28"/>
        </w:rPr>
        <w:t xml:space="preserve"> ОБ – 26,6%, ОГБУЗ ОБ КО № 2 – 26,7%, ОГБУЗ Чухломская ЦРБ – 21,7%, ОГБУЗ </w:t>
      </w:r>
      <w:proofErr w:type="spellStart"/>
      <w:r w:rsidRPr="00100E20">
        <w:rPr>
          <w:color w:val="auto"/>
          <w:sz w:val="28"/>
          <w:szCs w:val="28"/>
        </w:rPr>
        <w:t>Шарьинская</w:t>
      </w:r>
      <w:proofErr w:type="spellEnd"/>
      <w:r w:rsidRPr="00100E20">
        <w:rPr>
          <w:color w:val="auto"/>
          <w:sz w:val="28"/>
          <w:szCs w:val="28"/>
        </w:rPr>
        <w:t xml:space="preserve"> ОБ – 31,1%, ОГБУЗ </w:t>
      </w:r>
      <w:proofErr w:type="spellStart"/>
      <w:r w:rsidRPr="00100E20">
        <w:rPr>
          <w:color w:val="auto"/>
          <w:sz w:val="28"/>
          <w:szCs w:val="28"/>
        </w:rPr>
        <w:t>Солигаличская</w:t>
      </w:r>
      <w:proofErr w:type="spellEnd"/>
      <w:r w:rsidRPr="00100E20">
        <w:rPr>
          <w:color w:val="auto"/>
          <w:sz w:val="28"/>
          <w:szCs w:val="28"/>
        </w:rPr>
        <w:t xml:space="preserve"> РБ – 20,0%, ОГБУЗ ГБ г.Костромы – 40,7%, ОГБУЗ </w:t>
      </w:r>
      <w:proofErr w:type="spellStart"/>
      <w:r w:rsidRPr="00100E20">
        <w:rPr>
          <w:color w:val="auto"/>
          <w:sz w:val="28"/>
          <w:szCs w:val="28"/>
        </w:rPr>
        <w:t>Кадыйская</w:t>
      </w:r>
      <w:proofErr w:type="spellEnd"/>
      <w:r w:rsidRPr="00100E20">
        <w:rPr>
          <w:color w:val="auto"/>
          <w:sz w:val="28"/>
          <w:szCs w:val="28"/>
        </w:rPr>
        <w:t xml:space="preserve"> РБ – 29,9%, ОГБУЗ </w:t>
      </w:r>
      <w:proofErr w:type="spellStart"/>
      <w:r w:rsidRPr="00100E20">
        <w:rPr>
          <w:color w:val="auto"/>
          <w:sz w:val="28"/>
          <w:szCs w:val="28"/>
        </w:rPr>
        <w:t>Макарьевская</w:t>
      </w:r>
      <w:proofErr w:type="spellEnd"/>
      <w:r w:rsidRPr="00100E20">
        <w:rPr>
          <w:color w:val="auto"/>
          <w:sz w:val="28"/>
          <w:szCs w:val="28"/>
        </w:rPr>
        <w:t xml:space="preserve"> РБ – 30,0%, ОГБУЗ </w:t>
      </w:r>
      <w:proofErr w:type="spellStart"/>
      <w:r w:rsidRPr="00100E20">
        <w:rPr>
          <w:color w:val="auto"/>
          <w:sz w:val="28"/>
          <w:szCs w:val="28"/>
        </w:rPr>
        <w:t>Нерехтская</w:t>
      </w:r>
      <w:proofErr w:type="spellEnd"/>
      <w:r w:rsidRPr="00100E20">
        <w:rPr>
          <w:color w:val="auto"/>
          <w:sz w:val="28"/>
          <w:szCs w:val="28"/>
        </w:rPr>
        <w:t xml:space="preserve"> ЦРБ – 33,2%, ОГБУЗ </w:t>
      </w:r>
      <w:proofErr w:type="spellStart"/>
      <w:r w:rsidRPr="00100E20">
        <w:rPr>
          <w:color w:val="auto"/>
          <w:sz w:val="28"/>
          <w:szCs w:val="28"/>
        </w:rPr>
        <w:t>Парфеньевская</w:t>
      </w:r>
      <w:proofErr w:type="spellEnd"/>
      <w:r w:rsidRPr="00100E20">
        <w:rPr>
          <w:color w:val="auto"/>
          <w:sz w:val="28"/>
          <w:szCs w:val="28"/>
        </w:rPr>
        <w:t xml:space="preserve"> РБ – 21,6</w:t>
      </w:r>
      <w:proofErr w:type="gramStart"/>
      <w:r w:rsidRPr="00100E20">
        <w:rPr>
          <w:color w:val="auto"/>
          <w:sz w:val="28"/>
          <w:szCs w:val="28"/>
        </w:rPr>
        <w:t>% .</w:t>
      </w:r>
      <w:proofErr w:type="gramEnd"/>
    </w:p>
    <w:p w:rsidR="006E3378" w:rsidRDefault="006E3378" w:rsidP="00355DF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55DF7" w:rsidRP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31</w:t>
      </w:r>
    </w:p>
    <w:p w:rsidR="00355DF7" w:rsidRDefault="00355DF7" w:rsidP="00355D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35993">
        <w:rPr>
          <w:rFonts w:ascii="Times New Roman" w:hAnsi="Times New Roman"/>
          <w:b/>
          <w:sz w:val="28"/>
          <w:szCs w:val="28"/>
        </w:rPr>
        <w:t>Результаты экспертиз качества медицинской помощи</w:t>
      </w:r>
    </w:p>
    <w:p w:rsidR="00CC5E1B" w:rsidRDefault="00CC5E1B" w:rsidP="00355D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2р</w:t>
      </w:r>
      <w:r w:rsidRPr="00D35993">
        <w:rPr>
          <w:rFonts w:ascii="Times New Roman" w:hAnsi="Times New Roman"/>
          <w:sz w:val="28"/>
          <w:szCs w:val="28"/>
        </w:rPr>
        <w:t xml:space="preserve">ассмотрено </w:t>
      </w:r>
      <w:r>
        <w:rPr>
          <w:rFonts w:ascii="Times New Roman" w:hAnsi="Times New Roman"/>
          <w:sz w:val="28"/>
          <w:szCs w:val="28"/>
        </w:rPr>
        <w:t>31 107</w:t>
      </w:r>
      <w:r w:rsidRPr="00D35993">
        <w:rPr>
          <w:rFonts w:ascii="Times New Roman" w:hAnsi="Times New Roman"/>
          <w:sz w:val="28"/>
          <w:szCs w:val="28"/>
        </w:rPr>
        <w:t xml:space="preserve"> страховых случаев оказания медицинской помощи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32</w:t>
      </w:r>
      <w:r>
        <w:rPr>
          <w:rFonts w:ascii="Times New Roman" w:hAnsi="Times New Roman"/>
          <w:sz w:val="28"/>
          <w:szCs w:val="28"/>
        </w:rPr>
        <w:t> 232 случаев).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Выявлено дефектов и нарушений качества медицинской помощи – </w:t>
      </w:r>
      <w:r>
        <w:rPr>
          <w:rFonts w:ascii="Times New Roman" w:hAnsi="Times New Roman"/>
          <w:sz w:val="28"/>
          <w:szCs w:val="28"/>
        </w:rPr>
        <w:t>10 362</w:t>
      </w:r>
      <w:r w:rsidRPr="00D35993">
        <w:rPr>
          <w:rFonts w:ascii="Times New Roman" w:hAnsi="Times New Roman"/>
          <w:sz w:val="28"/>
          <w:szCs w:val="28"/>
        </w:rPr>
        <w:t xml:space="preserve"> случаев</w:t>
      </w:r>
      <w:r>
        <w:rPr>
          <w:rFonts w:ascii="Times New Roman" w:hAnsi="Times New Roman"/>
          <w:sz w:val="28"/>
          <w:szCs w:val="28"/>
        </w:rPr>
        <w:t xml:space="preserve"> или 33,3%</w:t>
      </w:r>
      <w:r w:rsidRPr="00D359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2021 год - </w:t>
      </w:r>
      <w:r w:rsidRPr="00D359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D35993">
        <w:rPr>
          <w:rFonts w:ascii="Times New Roman" w:hAnsi="Times New Roman"/>
          <w:sz w:val="28"/>
          <w:szCs w:val="28"/>
        </w:rPr>
        <w:t xml:space="preserve">280 </w:t>
      </w:r>
      <w:r>
        <w:rPr>
          <w:rFonts w:ascii="Times New Roman" w:hAnsi="Times New Roman"/>
          <w:sz w:val="28"/>
          <w:szCs w:val="28"/>
        </w:rPr>
        <w:t>(</w:t>
      </w:r>
      <w:r w:rsidRPr="00D35993">
        <w:rPr>
          <w:rFonts w:ascii="Times New Roman" w:hAnsi="Times New Roman"/>
          <w:sz w:val="28"/>
          <w:szCs w:val="28"/>
        </w:rPr>
        <w:t>22,6%</w:t>
      </w:r>
      <w:r>
        <w:rPr>
          <w:rFonts w:ascii="Times New Roman" w:hAnsi="Times New Roman"/>
          <w:sz w:val="28"/>
          <w:szCs w:val="28"/>
        </w:rPr>
        <w:t>)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Сумма штрафных санкций и уменьшения оплаты в связи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35993">
        <w:rPr>
          <w:rFonts w:ascii="Times New Roman" w:hAnsi="Times New Roman"/>
          <w:sz w:val="28"/>
          <w:szCs w:val="28"/>
        </w:rPr>
        <w:t xml:space="preserve">выявленными нарушениями по медицинским организациям составила </w:t>
      </w:r>
      <w:r>
        <w:rPr>
          <w:rFonts w:ascii="Times New Roman" w:hAnsi="Times New Roman"/>
          <w:sz w:val="28"/>
          <w:szCs w:val="28"/>
        </w:rPr>
        <w:t>64 448,77</w:t>
      </w:r>
      <w:r w:rsidRPr="00D35993">
        <w:rPr>
          <w:rFonts w:ascii="Times New Roman" w:hAnsi="Times New Roman"/>
          <w:sz w:val="28"/>
          <w:szCs w:val="28"/>
        </w:rPr>
        <w:t xml:space="preserve"> тыс. руб.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36 257,93</w:t>
      </w:r>
      <w:r w:rsidRPr="00D35993">
        <w:rPr>
          <w:rFonts w:ascii="Times New Roman" w:hAnsi="Times New Roman"/>
          <w:sz w:val="28"/>
          <w:szCs w:val="28"/>
        </w:rPr>
        <w:t xml:space="preserve"> тыс. руб.)</w:t>
      </w:r>
      <w:r>
        <w:rPr>
          <w:rFonts w:ascii="Times New Roman" w:hAnsi="Times New Roman"/>
          <w:sz w:val="28"/>
          <w:szCs w:val="28"/>
        </w:rPr>
        <w:t>.</w:t>
      </w:r>
    </w:p>
    <w:p w:rsidR="00355DF7" w:rsidRPr="00100E20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00E20">
        <w:rPr>
          <w:rFonts w:ascii="Times New Roman" w:hAnsi="Times New Roman"/>
          <w:bCs/>
          <w:i/>
          <w:sz w:val="28"/>
          <w:szCs w:val="28"/>
        </w:rPr>
        <w:t>Структура выявленных дефектов при ЭКМП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55DF7" w:rsidRPr="00D35993" w:rsidRDefault="00355DF7" w:rsidP="00355DF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>нарушения при оказании медицинской помощи в 202</w:t>
      </w:r>
      <w:r>
        <w:rPr>
          <w:rFonts w:ascii="Times New Roman" w:hAnsi="Times New Roman"/>
          <w:sz w:val="28"/>
          <w:szCs w:val="28"/>
        </w:rPr>
        <w:t>2</w:t>
      </w:r>
      <w:r w:rsidRPr="00D3599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5 626</w:t>
      </w:r>
      <w:r w:rsidRPr="00D359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54,3</w:t>
      </w:r>
      <w:r w:rsidRPr="00D35993">
        <w:rPr>
          <w:rFonts w:ascii="Times New Roman" w:hAnsi="Times New Roman"/>
          <w:sz w:val="28"/>
          <w:szCs w:val="28"/>
        </w:rPr>
        <w:t>%) (20</w:t>
      </w:r>
      <w:r>
        <w:rPr>
          <w:rFonts w:ascii="Times New Roman" w:hAnsi="Times New Roman"/>
          <w:sz w:val="28"/>
          <w:szCs w:val="28"/>
        </w:rPr>
        <w:t>21</w:t>
      </w:r>
      <w:r w:rsidRPr="00D35993">
        <w:rPr>
          <w:rFonts w:ascii="Times New Roman" w:hAnsi="Times New Roman"/>
          <w:sz w:val="28"/>
          <w:szCs w:val="28"/>
        </w:rPr>
        <w:t xml:space="preserve"> год - 4 478 (61,5%)(невыполнение объёма необходимых пациенту лечебно-диагностических мероприятий и консультаций специалистов);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2) 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обследовании) – </w:t>
      </w:r>
      <w:r>
        <w:rPr>
          <w:rFonts w:ascii="Times New Roman" w:hAnsi="Times New Roman"/>
          <w:sz w:val="28"/>
          <w:szCs w:val="28"/>
        </w:rPr>
        <w:t>3 169</w:t>
      </w:r>
      <w:r w:rsidRPr="00D359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30,6</w:t>
      </w:r>
      <w:r w:rsidRPr="00D35993">
        <w:rPr>
          <w:rFonts w:ascii="Times New Roman" w:hAnsi="Times New Roman"/>
          <w:sz w:val="28"/>
          <w:szCs w:val="28"/>
        </w:rPr>
        <w:t>%)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2 423 (33,3%);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3) непредставление первичной медицинской документации без уважительных причин – </w:t>
      </w:r>
      <w:r>
        <w:rPr>
          <w:rFonts w:ascii="Times New Roman" w:hAnsi="Times New Roman"/>
          <w:sz w:val="28"/>
          <w:szCs w:val="28"/>
        </w:rPr>
        <w:t>621</w:t>
      </w:r>
      <w:r w:rsidRPr="00D359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</w:t>
      </w:r>
      <w:r w:rsidRPr="00D35993">
        <w:rPr>
          <w:rFonts w:ascii="Times New Roman" w:hAnsi="Times New Roman"/>
          <w:sz w:val="28"/>
          <w:szCs w:val="28"/>
        </w:rPr>
        <w:t>,0%)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73 (1,0%);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lastRenderedPageBreak/>
        <w:t xml:space="preserve">4) необоснованное назначение лекарственных препаратов – </w:t>
      </w:r>
      <w:r>
        <w:rPr>
          <w:rFonts w:ascii="Times New Roman" w:hAnsi="Times New Roman"/>
          <w:sz w:val="28"/>
          <w:szCs w:val="28"/>
        </w:rPr>
        <w:t>263</w:t>
      </w:r>
      <w:r w:rsidRPr="00D359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2,5</w:t>
      </w:r>
      <w:r w:rsidRPr="00D35993">
        <w:rPr>
          <w:rFonts w:ascii="Times New Roman" w:hAnsi="Times New Roman"/>
          <w:sz w:val="28"/>
          <w:szCs w:val="28"/>
        </w:rPr>
        <w:t>%)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115 (1,6%);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5) преждевременное с клинической точки зрения прекращение проведения лечебных мероприятий - </w:t>
      </w:r>
      <w:r>
        <w:rPr>
          <w:rFonts w:ascii="Times New Roman" w:hAnsi="Times New Roman"/>
          <w:sz w:val="28"/>
          <w:szCs w:val="28"/>
        </w:rPr>
        <w:t>22</w:t>
      </w:r>
      <w:r w:rsidRPr="00D359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0,2</w:t>
      </w:r>
      <w:r w:rsidRPr="00D35993">
        <w:rPr>
          <w:rFonts w:ascii="Times New Roman" w:hAnsi="Times New Roman"/>
          <w:sz w:val="28"/>
          <w:szCs w:val="28"/>
        </w:rPr>
        <w:t>%)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95 (1,3%);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6) нарушение условий оказания медицинской помощи, включая нарушение сроков ее ожидания - </w:t>
      </w:r>
      <w:r>
        <w:rPr>
          <w:rFonts w:ascii="Times New Roman" w:hAnsi="Times New Roman"/>
          <w:sz w:val="28"/>
          <w:szCs w:val="28"/>
        </w:rPr>
        <w:t>140</w:t>
      </w:r>
      <w:r w:rsidRPr="00D35993">
        <w:rPr>
          <w:rFonts w:ascii="Times New Roman" w:hAnsi="Times New Roman"/>
          <w:sz w:val="28"/>
          <w:szCs w:val="28"/>
        </w:rPr>
        <w:t xml:space="preserve"> (1,</w:t>
      </w:r>
      <w:r>
        <w:rPr>
          <w:rFonts w:ascii="Times New Roman" w:hAnsi="Times New Roman"/>
          <w:sz w:val="28"/>
          <w:szCs w:val="28"/>
        </w:rPr>
        <w:t>4</w:t>
      </w:r>
      <w:r w:rsidRPr="00D35993">
        <w:rPr>
          <w:rFonts w:ascii="Times New Roman" w:hAnsi="Times New Roman"/>
          <w:sz w:val="28"/>
          <w:szCs w:val="28"/>
        </w:rPr>
        <w:t>%)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121 (1,7%);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7) непрофильная госпитализация - </w:t>
      </w:r>
      <w:r>
        <w:rPr>
          <w:rFonts w:ascii="Times New Roman" w:hAnsi="Times New Roman"/>
          <w:sz w:val="28"/>
          <w:szCs w:val="28"/>
        </w:rPr>
        <w:t>17</w:t>
      </w:r>
      <w:r w:rsidRPr="00D35993">
        <w:rPr>
          <w:rFonts w:ascii="Times New Roman" w:hAnsi="Times New Roman"/>
          <w:sz w:val="28"/>
          <w:szCs w:val="28"/>
        </w:rPr>
        <w:t xml:space="preserve"> (0,</w:t>
      </w:r>
      <w:r>
        <w:rPr>
          <w:rFonts w:ascii="Times New Roman" w:hAnsi="Times New Roman"/>
          <w:sz w:val="28"/>
          <w:szCs w:val="28"/>
        </w:rPr>
        <w:t>2</w:t>
      </w:r>
      <w:r w:rsidRPr="00D35993">
        <w:rPr>
          <w:rFonts w:ascii="Times New Roman" w:hAnsi="Times New Roman"/>
          <w:sz w:val="28"/>
          <w:szCs w:val="28"/>
        </w:rPr>
        <w:t>%)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3 (0,04%);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8) нарушение по вине медицинской организации преемственности в лечении - </w:t>
      </w:r>
      <w:r>
        <w:rPr>
          <w:rFonts w:ascii="Times New Roman" w:hAnsi="Times New Roman"/>
          <w:sz w:val="28"/>
          <w:szCs w:val="28"/>
        </w:rPr>
        <w:t>414</w:t>
      </w:r>
      <w:r w:rsidRPr="00D359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4,0</w:t>
      </w:r>
      <w:r w:rsidRPr="00D35993">
        <w:rPr>
          <w:rFonts w:ascii="Times New Roman" w:hAnsi="Times New Roman"/>
          <w:sz w:val="28"/>
          <w:szCs w:val="28"/>
        </w:rPr>
        <w:t>%) (2020 год – 19 (0,3%);</w:t>
      </w:r>
    </w:p>
    <w:p w:rsidR="00355DF7" w:rsidRPr="00D35993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sz w:val="28"/>
          <w:szCs w:val="28"/>
        </w:rPr>
        <w:t xml:space="preserve">9) прочие нарушения – </w:t>
      </w:r>
      <w:r>
        <w:rPr>
          <w:rFonts w:ascii="Times New Roman" w:hAnsi="Times New Roman"/>
          <w:sz w:val="28"/>
          <w:szCs w:val="28"/>
        </w:rPr>
        <w:t>90</w:t>
      </w:r>
      <w:r w:rsidRPr="00D359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0,9</w:t>
      </w:r>
      <w:r w:rsidRPr="00D35993">
        <w:rPr>
          <w:rFonts w:ascii="Times New Roman" w:hAnsi="Times New Roman"/>
          <w:sz w:val="28"/>
          <w:szCs w:val="28"/>
        </w:rPr>
        <w:t>%) (202</w:t>
      </w:r>
      <w:r>
        <w:rPr>
          <w:rFonts w:ascii="Times New Roman" w:hAnsi="Times New Roman"/>
          <w:sz w:val="28"/>
          <w:szCs w:val="28"/>
        </w:rPr>
        <w:t>1</w:t>
      </w:r>
      <w:r w:rsidRPr="00D35993">
        <w:rPr>
          <w:rFonts w:ascii="Times New Roman" w:hAnsi="Times New Roman"/>
          <w:sz w:val="28"/>
          <w:szCs w:val="28"/>
        </w:rPr>
        <w:t xml:space="preserve"> год – 101 (1,4%).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93">
        <w:rPr>
          <w:rFonts w:ascii="Times New Roman" w:hAnsi="Times New Roman"/>
          <w:color w:val="000000"/>
          <w:sz w:val="28"/>
          <w:szCs w:val="28"/>
        </w:rPr>
        <w:t>Наибольшее количество нарушений при проведении ЭКМП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35993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0B41DF">
        <w:rPr>
          <w:rFonts w:ascii="Times New Roman" w:hAnsi="Times New Roman"/>
          <w:color w:val="000000"/>
          <w:sz w:val="28"/>
          <w:szCs w:val="28"/>
        </w:rPr>
        <w:t xml:space="preserve">выявлено в следующих медицинских организациях: </w:t>
      </w:r>
      <w:r w:rsidRPr="000B41DF">
        <w:rPr>
          <w:rFonts w:ascii="Times New Roman" w:hAnsi="Times New Roman"/>
          <w:sz w:val="28"/>
          <w:szCs w:val="28"/>
        </w:rPr>
        <w:t xml:space="preserve">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Солигаличская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РБ – 36,4%,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РБ – 32,7%, ОГБУЗ Родильный дом г.Костромы – 34,9%,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ОБ – 47,3%,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ОБ – 35,4%, ЧУ Клиника </w:t>
      </w:r>
      <w:proofErr w:type="spellStart"/>
      <w:r w:rsidRPr="000B41DF">
        <w:rPr>
          <w:rFonts w:ascii="Times New Roman" w:hAnsi="Times New Roman"/>
          <w:sz w:val="28"/>
          <w:szCs w:val="28"/>
        </w:rPr>
        <w:t>Медекс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Кострома – 30,5%,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Кадыйская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РБ – 35,5%,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Кологривская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РБ – 30,5%, ООО «МЦ Юнона» - 40,0%,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Сусанинская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РБ – 34,3%, ОГБУЗ Чухломская ЦРБ – 57,4%,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Парфеньевская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РБ – 52,1%,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ЦРБ – 32,5%, ОГБУЗ </w:t>
      </w:r>
      <w:proofErr w:type="spellStart"/>
      <w:r w:rsidRPr="000B41DF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0B41DF">
        <w:rPr>
          <w:rFonts w:ascii="Times New Roman" w:hAnsi="Times New Roman"/>
          <w:sz w:val="28"/>
          <w:szCs w:val="28"/>
        </w:rPr>
        <w:t xml:space="preserve"> РБ – 30,8%</w:t>
      </w:r>
      <w:r>
        <w:rPr>
          <w:rFonts w:ascii="Times New Roman" w:hAnsi="Times New Roman"/>
          <w:sz w:val="28"/>
          <w:szCs w:val="28"/>
        </w:rPr>
        <w:t xml:space="preserve">, ОГБУЗ </w:t>
      </w:r>
      <w:proofErr w:type="spellStart"/>
      <w:r>
        <w:rPr>
          <w:rFonts w:ascii="Times New Roman" w:hAnsi="Times New Roman"/>
          <w:sz w:val="28"/>
          <w:szCs w:val="28"/>
        </w:rPr>
        <w:t>Антроповская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 – 36,5%, ОГБУЗ </w:t>
      </w:r>
      <w:proofErr w:type="spellStart"/>
      <w:r>
        <w:rPr>
          <w:rFonts w:ascii="Times New Roman" w:hAnsi="Times New Roman"/>
          <w:sz w:val="28"/>
          <w:szCs w:val="28"/>
        </w:rPr>
        <w:t>Вохомская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 – 35,4%, ОГБУЗ Галичская ОБ – 36,1%, ОГБУЗ </w:t>
      </w:r>
      <w:proofErr w:type="spellStart"/>
      <w:r>
        <w:rPr>
          <w:rFonts w:ascii="Times New Roman" w:hAnsi="Times New Roman"/>
          <w:sz w:val="28"/>
          <w:szCs w:val="28"/>
        </w:rPr>
        <w:t>Нейская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 – 35,6%, ОГБУЗ Островская РБ – 41,2%, ОГБУЗ </w:t>
      </w:r>
      <w:proofErr w:type="spellStart"/>
      <w:r>
        <w:rPr>
          <w:rFonts w:ascii="Times New Roman" w:hAnsi="Times New Roman"/>
          <w:sz w:val="28"/>
          <w:szCs w:val="28"/>
        </w:rPr>
        <w:t>Судиславская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 – 41,3%, ООО «Гинеколог и Я» - 50,0%, ООО «Мать и дитя Кострома» - 37,5%, ООО «МИРТ-МРТ» - 50,0%, ООО «</w:t>
      </w:r>
      <w:proofErr w:type="spellStart"/>
      <w:r>
        <w:rPr>
          <w:rFonts w:ascii="Times New Roman" w:hAnsi="Times New Roman"/>
          <w:sz w:val="28"/>
          <w:szCs w:val="28"/>
        </w:rPr>
        <w:t>Оптима</w:t>
      </w:r>
      <w:proofErr w:type="spellEnd"/>
      <w:r>
        <w:rPr>
          <w:rFonts w:ascii="Times New Roman" w:hAnsi="Times New Roman"/>
          <w:sz w:val="28"/>
          <w:szCs w:val="28"/>
        </w:rPr>
        <w:t>» - 100,0%, ФКУЗ МСЧ МВД РФ – 40,0%</w:t>
      </w:r>
      <w:r w:rsidRPr="000B41DF">
        <w:rPr>
          <w:rFonts w:ascii="Times New Roman" w:hAnsi="Times New Roman"/>
          <w:sz w:val="28"/>
          <w:szCs w:val="28"/>
        </w:rPr>
        <w:t>.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F7" w:rsidRDefault="00355DF7" w:rsidP="00355D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616A">
        <w:rPr>
          <w:rFonts w:ascii="Times New Roman" w:hAnsi="Times New Roman"/>
          <w:b/>
          <w:sz w:val="28"/>
          <w:szCs w:val="28"/>
        </w:rPr>
        <w:t>Результаты рассмотрения претензий, поступивших от медицинских организаций, не урегулированных со стр</w:t>
      </w:r>
      <w:r>
        <w:rPr>
          <w:rFonts w:ascii="Times New Roman" w:hAnsi="Times New Roman"/>
          <w:b/>
          <w:sz w:val="28"/>
          <w:szCs w:val="28"/>
        </w:rPr>
        <w:t>аховой медицинской организацией</w:t>
      </w:r>
    </w:p>
    <w:p w:rsidR="00355DF7" w:rsidRPr="000A616A" w:rsidRDefault="00355DF7" w:rsidP="00355D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16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 году отмечается увеличение</w:t>
      </w:r>
      <w:r w:rsidRPr="000A616A">
        <w:rPr>
          <w:rFonts w:ascii="Times New Roman" w:hAnsi="Times New Roman"/>
          <w:sz w:val="28"/>
          <w:szCs w:val="28"/>
        </w:rPr>
        <w:t xml:space="preserve"> поступивших от медицинских организаций претензий (2022 – 142 п</w:t>
      </w:r>
      <w:r>
        <w:rPr>
          <w:rFonts w:ascii="Times New Roman" w:hAnsi="Times New Roman"/>
          <w:sz w:val="28"/>
          <w:szCs w:val="28"/>
        </w:rPr>
        <w:t>ретензии, 2021 – 73 претензии).</w:t>
      </w:r>
      <w:r w:rsidRPr="000A616A">
        <w:rPr>
          <w:rFonts w:ascii="Times New Roman" w:hAnsi="Times New Roman"/>
          <w:sz w:val="28"/>
          <w:szCs w:val="28"/>
        </w:rPr>
        <w:t xml:space="preserve"> Рассмотрены фондом по существу </w:t>
      </w:r>
      <w:r>
        <w:rPr>
          <w:rFonts w:ascii="Times New Roman" w:hAnsi="Times New Roman"/>
          <w:sz w:val="28"/>
          <w:szCs w:val="28"/>
        </w:rPr>
        <w:t xml:space="preserve">126 (2021 год – 62), отклонены </w:t>
      </w:r>
      <w:r w:rsidRPr="000A616A">
        <w:rPr>
          <w:rFonts w:ascii="Times New Roman" w:hAnsi="Times New Roman"/>
          <w:sz w:val="28"/>
          <w:szCs w:val="28"/>
        </w:rPr>
        <w:t>10 (2021 год – 5), отозваны медицинскими организациями - 6 (2021 год – 6).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16A">
        <w:rPr>
          <w:rFonts w:ascii="Times New Roman" w:hAnsi="Times New Roman"/>
          <w:sz w:val="28"/>
          <w:szCs w:val="28"/>
        </w:rPr>
        <w:t xml:space="preserve">По претензиям проведено 457 </w:t>
      </w:r>
      <w:proofErr w:type="spellStart"/>
      <w:r w:rsidRPr="000A616A">
        <w:rPr>
          <w:rFonts w:ascii="Times New Roman" w:hAnsi="Times New Roman"/>
          <w:sz w:val="28"/>
          <w:szCs w:val="28"/>
        </w:rPr>
        <w:t>реэкспе</w:t>
      </w:r>
      <w:r>
        <w:rPr>
          <w:rFonts w:ascii="Times New Roman" w:hAnsi="Times New Roman"/>
          <w:sz w:val="28"/>
          <w:szCs w:val="28"/>
        </w:rPr>
        <w:t>ртизы</w:t>
      </w:r>
      <w:proofErr w:type="spellEnd"/>
      <w:r>
        <w:rPr>
          <w:rFonts w:ascii="Times New Roman" w:hAnsi="Times New Roman"/>
          <w:sz w:val="28"/>
          <w:szCs w:val="28"/>
        </w:rPr>
        <w:t xml:space="preserve"> (2021 год – 609), из них </w:t>
      </w:r>
      <w:r w:rsidRPr="000A616A">
        <w:rPr>
          <w:rFonts w:ascii="Times New Roman" w:hAnsi="Times New Roman"/>
          <w:sz w:val="28"/>
          <w:szCs w:val="28"/>
        </w:rPr>
        <w:t xml:space="preserve">повторные МЭЭ 136 и повторные ЭКМП 321 (2021 год – 295 </w:t>
      </w:r>
      <w:proofErr w:type="spellStart"/>
      <w:r w:rsidRPr="000A616A">
        <w:rPr>
          <w:rFonts w:ascii="Times New Roman" w:hAnsi="Times New Roman"/>
          <w:sz w:val="28"/>
          <w:szCs w:val="28"/>
        </w:rPr>
        <w:t>реМЭЭ</w:t>
      </w:r>
      <w:proofErr w:type="spellEnd"/>
      <w:r w:rsidRPr="000A616A">
        <w:rPr>
          <w:rFonts w:ascii="Times New Roman" w:hAnsi="Times New Roman"/>
          <w:sz w:val="28"/>
          <w:szCs w:val="28"/>
        </w:rPr>
        <w:t xml:space="preserve"> и 314 </w:t>
      </w:r>
      <w:proofErr w:type="spellStart"/>
      <w:r w:rsidRPr="000A616A">
        <w:rPr>
          <w:rFonts w:ascii="Times New Roman" w:hAnsi="Times New Roman"/>
          <w:sz w:val="28"/>
          <w:szCs w:val="28"/>
        </w:rPr>
        <w:t>реЭКМП</w:t>
      </w:r>
      <w:proofErr w:type="spellEnd"/>
      <w:r w:rsidRPr="000A616A">
        <w:rPr>
          <w:rFonts w:ascii="Times New Roman" w:hAnsi="Times New Roman"/>
          <w:sz w:val="28"/>
          <w:szCs w:val="28"/>
        </w:rPr>
        <w:t>).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16A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0A616A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0A616A">
        <w:rPr>
          <w:rFonts w:ascii="Times New Roman" w:hAnsi="Times New Roman"/>
          <w:sz w:val="28"/>
          <w:szCs w:val="28"/>
        </w:rPr>
        <w:t xml:space="preserve"> в 53% совпали с результатами СМО по 243 страховым случаям (2021 год – по 307 случаям). По 170 страховым случаям (2020 год – 302 случай) страховым медицинским организациям пред</w:t>
      </w:r>
      <w:r>
        <w:rPr>
          <w:rFonts w:ascii="Times New Roman" w:hAnsi="Times New Roman"/>
          <w:sz w:val="28"/>
          <w:szCs w:val="28"/>
        </w:rPr>
        <w:t xml:space="preserve">писано </w:t>
      </w:r>
      <w:r w:rsidRPr="000A616A">
        <w:rPr>
          <w:rFonts w:ascii="Times New Roman" w:hAnsi="Times New Roman"/>
          <w:sz w:val="28"/>
          <w:szCs w:val="28"/>
        </w:rPr>
        <w:t>вернуть медицинским организациям суммы примененных финансовых санкций в размере 1 471 234,3</w:t>
      </w:r>
      <w:r>
        <w:rPr>
          <w:rFonts w:ascii="Times New Roman" w:hAnsi="Times New Roman"/>
          <w:sz w:val="28"/>
          <w:szCs w:val="28"/>
        </w:rPr>
        <w:t>8 руб. (2021 год – 4 789 205,78</w:t>
      </w:r>
      <w:r w:rsidRPr="000A616A">
        <w:rPr>
          <w:rFonts w:ascii="Times New Roman" w:hAnsi="Times New Roman"/>
          <w:sz w:val="28"/>
          <w:szCs w:val="28"/>
        </w:rPr>
        <w:t xml:space="preserve"> руб.).</w:t>
      </w:r>
    </w:p>
    <w:p w:rsidR="00CC5E1B" w:rsidRDefault="00CC5E1B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32</w:t>
      </w:r>
    </w:p>
    <w:p w:rsidR="007640DD" w:rsidRDefault="007640DD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F7" w:rsidRDefault="00355DF7" w:rsidP="00355D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78EE">
        <w:rPr>
          <w:rFonts w:ascii="Times New Roman" w:hAnsi="Times New Roman"/>
          <w:b/>
          <w:color w:val="000000"/>
          <w:sz w:val="28"/>
          <w:szCs w:val="28"/>
        </w:rPr>
        <w:lastRenderedPageBreak/>
        <w:t>Результаты экспертизы качества оказания медицинской помощи по случаям летального исх</w:t>
      </w:r>
      <w:r>
        <w:rPr>
          <w:rFonts w:ascii="Times New Roman" w:hAnsi="Times New Roman"/>
          <w:b/>
          <w:color w:val="000000"/>
          <w:sz w:val="28"/>
          <w:szCs w:val="28"/>
        </w:rPr>
        <w:t>ода за 2022 год</w:t>
      </w:r>
    </w:p>
    <w:p w:rsidR="00CC5E1B" w:rsidRPr="001778EE" w:rsidRDefault="00CC5E1B" w:rsidP="00355D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D0C">
        <w:rPr>
          <w:rFonts w:ascii="Times New Roman" w:hAnsi="Times New Roman"/>
          <w:color w:val="000000"/>
          <w:sz w:val="28"/>
          <w:szCs w:val="28"/>
        </w:rPr>
        <w:t xml:space="preserve">В отчетном 2022 году страховыми медицинскими организациями (далее – СМО) проведена целевая экспертиза качества медицинской помощи (ЭКМП) по 2 601 случаю с летальным исходом (2021 – 3 267 </w:t>
      </w:r>
      <w:r>
        <w:rPr>
          <w:rFonts w:ascii="Times New Roman" w:hAnsi="Times New Roman"/>
          <w:color w:val="000000"/>
          <w:sz w:val="28"/>
          <w:szCs w:val="28"/>
        </w:rPr>
        <w:t xml:space="preserve">случаев). </w:t>
      </w:r>
      <w:r w:rsidRPr="00EF3DC8">
        <w:rPr>
          <w:rFonts w:ascii="Times New Roman" w:hAnsi="Times New Roman"/>
          <w:color w:val="000000"/>
          <w:sz w:val="28"/>
          <w:szCs w:val="28"/>
        </w:rPr>
        <w:t xml:space="preserve">Выявлено дефектов и нарушений качества медицинской помощи в </w:t>
      </w:r>
      <w:r>
        <w:rPr>
          <w:rFonts w:ascii="Times New Roman" w:hAnsi="Times New Roman"/>
          <w:color w:val="000000"/>
          <w:sz w:val="28"/>
          <w:szCs w:val="28"/>
        </w:rPr>
        <w:t>1 123</w:t>
      </w:r>
      <w:r w:rsidRPr="00EF3DC8">
        <w:rPr>
          <w:rFonts w:ascii="Times New Roman" w:hAnsi="Times New Roman"/>
          <w:color w:val="000000"/>
          <w:sz w:val="28"/>
          <w:szCs w:val="28"/>
        </w:rPr>
        <w:t xml:space="preserve"> случаях </w:t>
      </w:r>
      <w:r>
        <w:rPr>
          <w:rFonts w:ascii="Times New Roman" w:hAnsi="Times New Roman"/>
          <w:color w:val="000000"/>
          <w:sz w:val="28"/>
          <w:szCs w:val="28"/>
        </w:rPr>
        <w:t>(43,2</w:t>
      </w:r>
      <w:r w:rsidRPr="00EF3DC8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), что на 9,8% больше по сравнению с 2021 годом </w:t>
      </w:r>
      <w:r w:rsidRPr="00EF3DC8">
        <w:rPr>
          <w:rFonts w:ascii="Times New Roman" w:hAnsi="Times New Roman"/>
          <w:color w:val="000000"/>
          <w:sz w:val="28"/>
          <w:szCs w:val="28"/>
        </w:rPr>
        <w:t xml:space="preserve">(2021 – </w:t>
      </w:r>
      <w:r>
        <w:rPr>
          <w:rFonts w:ascii="Times New Roman" w:hAnsi="Times New Roman"/>
          <w:color w:val="000000"/>
          <w:sz w:val="28"/>
          <w:szCs w:val="28"/>
        </w:rPr>
        <w:t>896(</w:t>
      </w:r>
      <w:r w:rsidRPr="00EF3DC8">
        <w:rPr>
          <w:rFonts w:ascii="Times New Roman" w:hAnsi="Times New Roman"/>
          <w:color w:val="000000"/>
          <w:sz w:val="28"/>
          <w:szCs w:val="28"/>
        </w:rPr>
        <w:t>53%).</w:t>
      </w:r>
    </w:p>
    <w:p w:rsidR="00355DF7" w:rsidRPr="001778EE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8EE">
        <w:rPr>
          <w:rFonts w:ascii="Times New Roman" w:hAnsi="Times New Roman"/>
          <w:color w:val="000000"/>
          <w:sz w:val="28"/>
          <w:szCs w:val="28"/>
        </w:rPr>
        <w:t>Структура выявленных дефектов при проведении экспертизы качества медицинской помощи: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1778EE">
        <w:rPr>
          <w:rFonts w:ascii="Times New Roman" w:hAnsi="Times New Roman"/>
          <w:color w:val="000000"/>
          <w:sz w:val="28"/>
          <w:szCs w:val="28"/>
        </w:rPr>
        <w:t>) нарушения качества оказания медицинской помощи при ненадлежащем выполнении лечебно-диагностических мероприятий, не повлиявших на исход заболевания - 554 случая (52,1%) (2021 год – 661 (56,5</w:t>
      </w:r>
      <w:r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Pr="008B5EF2">
        <w:rPr>
          <w:rFonts w:ascii="Times New Roman" w:hAnsi="Times New Roman"/>
          <w:color w:val="000000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- ОГБУЗ ОБ КО № 2 – 155 нарушений (28,0% выявленных нарушений);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63D8">
        <w:rPr>
          <w:rFonts w:ascii="Times New Roman" w:hAnsi="Times New Roman"/>
          <w:color w:val="000000"/>
          <w:sz w:val="28"/>
          <w:szCs w:val="28"/>
        </w:rPr>
        <w:t>ОГБУЗ КОКБ им.Королева Е.И. – 119 нарушений (21,5%)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 xml:space="preserve">- ОГБУЗ ОБ КО № 1 – 85 </w:t>
      </w:r>
      <w:r>
        <w:rPr>
          <w:rFonts w:ascii="Times New Roman" w:hAnsi="Times New Roman"/>
          <w:color w:val="000000"/>
          <w:sz w:val="28"/>
          <w:szCs w:val="28"/>
        </w:rPr>
        <w:t>нарушений (15,3%);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 xml:space="preserve">- ОГБУЗ </w:t>
      </w:r>
      <w:proofErr w:type="spellStart"/>
      <w:r w:rsidRPr="009963D8">
        <w:rPr>
          <w:rFonts w:ascii="Times New Roman" w:hAnsi="Times New Roman"/>
          <w:color w:val="000000"/>
          <w:sz w:val="28"/>
          <w:szCs w:val="28"/>
        </w:rPr>
        <w:t>Шарьинская</w:t>
      </w:r>
      <w:proofErr w:type="spellEnd"/>
      <w:r w:rsidRPr="009963D8">
        <w:rPr>
          <w:rFonts w:ascii="Times New Roman" w:hAnsi="Times New Roman"/>
          <w:color w:val="000000"/>
          <w:sz w:val="28"/>
          <w:szCs w:val="28"/>
        </w:rPr>
        <w:t xml:space="preserve"> ОБ – 75 нарушений (13,5</w:t>
      </w:r>
      <w:r>
        <w:rPr>
          <w:rFonts w:ascii="Times New Roman" w:hAnsi="Times New Roman"/>
          <w:color w:val="000000"/>
          <w:sz w:val="28"/>
          <w:szCs w:val="28"/>
        </w:rPr>
        <w:t>%);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2) нарушения качества оказания медицинской помощи при ненадлежащем выполнении лечебно-диагностических мероприятий, приведших к ухудшению состояния здоровья застрахованного – 208 случаев (19,6%) (2021 год - 394 (33,7%), из них наибольшее количество установлено по следующим медицинским организациям: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- ОГБУЗ ОБ КО № 2 – 57 нарушений (27,4% от выявленных нарушений);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-  ОГБУЗ ОБ КО №1 – 36 нарушений (17,3%);</w:t>
      </w:r>
    </w:p>
    <w:p w:rsidR="00355DF7" w:rsidRPr="001778EE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-  ОГБУЗ КОКБ им.Королева Е.И. – 29 нарушений (13,9%);</w:t>
      </w:r>
    </w:p>
    <w:p w:rsidR="00355DF7" w:rsidRPr="001778EE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8EE">
        <w:rPr>
          <w:rFonts w:ascii="Times New Roman" w:hAnsi="Times New Roman"/>
          <w:color w:val="000000"/>
          <w:sz w:val="28"/>
          <w:szCs w:val="28"/>
        </w:rPr>
        <w:t>3) дефекты оформления и ведения медицинской документации (отсутствие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помощи) - 158 случаев (14,9%) (2021 год – 112 (9,6</w:t>
      </w:r>
      <w:r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Pr="008B5EF2">
        <w:rPr>
          <w:rFonts w:ascii="Times New Roman" w:hAnsi="Times New Roman"/>
          <w:color w:val="000000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- ОГБУЗ ОБ КО № 2 – 46 нарушений (29,1% от выявленных нарушений);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-  ОГБУЗ ОБ КО № 1 – 20 нарушений (</w:t>
      </w:r>
      <w:r>
        <w:rPr>
          <w:rFonts w:ascii="Times New Roman" w:hAnsi="Times New Roman"/>
          <w:color w:val="000000"/>
          <w:sz w:val="28"/>
          <w:szCs w:val="28"/>
        </w:rPr>
        <w:t>12,7%);</w:t>
      </w:r>
    </w:p>
    <w:p w:rsidR="00355DF7" w:rsidRPr="009963D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 xml:space="preserve">- ОГБУЗ КОКБ им.Королева Е.И. – 19 нарушений </w:t>
      </w:r>
      <w:r>
        <w:rPr>
          <w:rFonts w:ascii="Times New Roman" w:hAnsi="Times New Roman"/>
          <w:color w:val="000000"/>
          <w:sz w:val="28"/>
          <w:szCs w:val="28"/>
        </w:rPr>
        <w:t>(12,0%);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- ОГБУЗ ГБ г.Костромы – 16 нарушений (10,1%)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3D8">
        <w:rPr>
          <w:rFonts w:ascii="Times New Roman" w:hAnsi="Times New Roman"/>
          <w:color w:val="000000"/>
          <w:sz w:val="28"/>
          <w:szCs w:val="28"/>
        </w:rPr>
        <w:t>Основные нарушения, отмеченные экспертами: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отсутствуют осмотры кардиологом, офтальмологом, клиническим фармакологом;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 выполняется КТ головного мозга, оценка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нутритивного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статуса, исследование уровня С-реактивного белка в сыворотке крови,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гомоцистеина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крови,</w:t>
      </w:r>
      <w:r w:rsidRPr="00CC0FCF">
        <w:rPr>
          <w:rFonts w:ascii="Times New Roman" w:hAnsi="Times New Roman"/>
          <w:color w:val="000000"/>
          <w:sz w:val="28"/>
          <w:szCs w:val="28"/>
        </w:rPr>
        <w:t>не</w:t>
      </w:r>
      <w:proofErr w:type="spellEnd"/>
      <w:proofErr w:type="gramEnd"/>
      <w:r w:rsidRPr="00CC0FCF">
        <w:rPr>
          <w:rFonts w:ascii="Times New Roman" w:hAnsi="Times New Roman"/>
          <w:color w:val="000000"/>
          <w:sz w:val="28"/>
          <w:szCs w:val="28"/>
        </w:rPr>
        <w:t xml:space="preserve"> выполнена </w:t>
      </w:r>
      <w:proofErr w:type="spellStart"/>
      <w:r w:rsidRPr="00CC0FCF">
        <w:rPr>
          <w:rFonts w:ascii="Times New Roman" w:hAnsi="Times New Roman"/>
          <w:color w:val="000000"/>
          <w:sz w:val="28"/>
          <w:szCs w:val="28"/>
        </w:rPr>
        <w:t>коагулограмма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3378" w:rsidRDefault="006E3378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E1B" w:rsidRDefault="00CC5E1B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СЛАЙД 33</w:t>
      </w:r>
    </w:p>
    <w:p w:rsidR="00355DF7" w:rsidRDefault="00355DF7" w:rsidP="00355D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DF7" w:rsidRDefault="00355DF7" w:rsidP="00355D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14E7">
        <w:rPr>
          <w:rFonts w:ascii="Times New Roman" w:hAnsi="Times New Roman"/>
          <w:b/>
          <w:color w:val="000000"/>
          <w:sz w:val="28"/>
          <w:szCs w:val="28"/>
        </w:rPr>
        <w:t xml:space="preserve">Результаты экспертиз качества медицинской помощи по случаям с летальным исходом при оказании медицинской помощи с новой </w:t>
      </w:r>
      <w:proofErr w:type="spellStart"/>
      <w:r w:rsidRPr="00CA14E7">
        <w:rPr>
          <w:rFonts w:ascii="Times New Roman" w:hAnsi="Times New Roman"/>
          <w:b/>
          <w:color w:val="000000"/>
          <w:sz w:val="28"/>
          <w:szCs w:val="28"/>
        </w:rPr>
        <w:t>коронавирусной</w:t>
      </w:r>
      <w:proofErr w:type="spellEnd"/>
      <w:r w:rsidRPr="00CA14E7">
        <w:rPr>
          <w:rFonts w:ascii="Times New Roman" w:hAnsi="Times New Roman"/>
          <w:b/>
          <w:color w:val="000000"/>
          <w:sz w:val="28"/>
          <w:szCs w:val="28"/>
        </w:rPr>
        <w:t xml:space="preserve"> инфекцией (</w:t>
      </w:r>
      <w:r w:rsidRPr="00CA14E7">
        <w:rPr>
          <w:rFonts w:ascii="Times New Roman" w:hAnsi="Times New Roman"/>
          <w:b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color w:val="000000"/>
          <w:sz w:val="28"/>
          <w:szCs w:val="28"/>
        </w:rPr>
        <w:t>-19)</w:t>
      </w:r>
    </w:p>
    <w:p w:rsidR="00CC5E1B" w:rsidRPr="00CA14E7" w:rsidRDefault="00CC5E1B" w:rsidP="00355D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16A">
        <w:rPr>
          <w:rFonts w:ascii="Times New Roman" w:hAnsi="Times New Roman"/>
          <w:color w:val="000000"/>
          <w:sz w:val="28"/>
          <w:szCs w:val="28"/>
        </w:rPr>
        <w:t xml:space="preserve">За 2022 год рассмотрено 714 случаев с летальным исходом </w:t>
      </w:r>
      <w:r w:rsidRPr="000A616A">
        <w:rPr>
          <w:rFonts w:ascii="Times New Roman" w:hAnsi="Times New Roman"/>
          <w:bCs/>
          <w:color w:val="000000"/>
          <w:sz w:val="28"/>
          <w:szCs w:val="28"/>
        </w:rPr>
        <w:t xml:space="preserve">при оказании медицинской помощи с новой </w:t>
      </w:r>
      <w:proofErr w:type="spellStart"/>
      <w:r w:rsidRPr="000A616A">
        <w:rPr>
          <w:rFonts w:ascii="Times New Roman" w:hAnsi="Times New Roman"/>
          <w:bCs/>
          <w:color w:val="000000"/>
          <w:sz w:val="28"/>
          <w:szCs w:val="28"/>
        </w:rPr>
        <w:t>коронавирусной</w:t>
      </w:r>
      <w:proofErr w:type="spellEnd"/>
      <w:r w:rsidRPr="000A616A">
        <w:rPr>
          <w:rFonts w:ascii="Times New Roman" w:hAnsi="Times New Roman"/>
          <w:bCs/>
          <w:color w:val="000000"/>
          <w:sz w:val="28"/>
          <w:szCs w:val="28"/>
        </w:rPr>
        <w:t xml:space="preserve"> инфекцией (</w:t>
      </w:r>
      <w:r w:rsidRPr="000A616A">
        <w:rPr>
          <w:rFonts w:ascii="Times New Roman" w:hAnsi="Times New Roman"/>
          <w:bCs/>
          <w:color w:val="000000"/>
          <w:sz w:val="28"/>
          <w:szCs w:val="28"/>
          <w:lang w:val="en-US"/>
        </w:rPr>
        <w:t>COVID</w:t>
      </w:r>
      <w:r w:rsidRPr="000A616A">
        <w:rPr>
          <w:rFonts w:ascii="Times New Roman" w:hAnsi="Times New Roman"/>
          <w:bCs/>
          <w:color w:val="000000"/>
          <w:sz w:val="28"/>
          <w:szCs w:val="28"/>
        </w:rPr>
        <w:t>-19)</w:t>
      </w:r>
      <w:r w:rsidRPr="000A616A">
        <w:rPr>
          <w:rFonts w:ascii="Times New Roman" w:hAnsi="Times New Roman"/>
          <w:color w:val="000000"/>
          <w:sz w:val="28"/>
          <w:szCs w:val="28"/>
        </w:rPr>
        <w:t xml:space="preserve"> (2021 год – 868). Выявлено дефектов и нарушений качества медицинской помощи в 545 случаях или 76% от общего количества рассмотренных случаев (2021 – 461 или 53% от общего количества рассмотренных случаев).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616A">
        <w:rPr>
          <w:rFonts w:ascii="Times New Roman" w:hAnsi="Times New Roman"/>
          <w:color w:val="000000"/>
          <w:sz w:val="28"/>
          <w:szCs w:val="28"/>
        </w:rPr>
        <w:t>Структура выявленных дефектов при экспертизе качества медицинской помощи</w:t>
      </w:r>
      <w:r w:rsidRPr="000A616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16A">
        <w:rPr>
          <w:rFonts w:ascii="Times New Roman" w:hAnsi="Times New Roman"/>
          <w:color w:val="000000"/>
          <w:sz w:val="28"/>
          <w:szCs w:val="28"/>
        </w:rPr>
        <w:t xml:space="preserve">1) нарушения качества оказания медицинской помощи при ненадлежащем выполнении лечебно-диагностических мероприятий, </w:t>
      </w:r>
      <w:r w:rsidRPr="000A616A">
        <w:rPr>
          <w:rFonts w:ascii="Times New Roman" w:hAnsi="Times New Roman"/>
          <w:i/>
          <w:color w:val="000000"/>
          <w:sz w:val="28"/>
          <w:szCs w:val="28"/>
        </w:rPr>
        <w:t xml:space="preserve">приведших </w:t>
      </w:r>
      <w:r w:rsidRPr="000A616A">
        <w:rPr>
          <w:rFonts w:ascii="Times New Roman" w:hAnsi="Times New Roman"/>
          <w:color w:val="000000"/>
          <w:sz w:val="28"/>
          <w:szCs w:val="28"/>
        </w:rPr>
        <w:t xml:space="preserve">к ухудшению состояния здоровья застрахованного– 138 случаев </w:t>
      </w:r>
      <w:r>
        <w:rPr>
          <w:rFonts w:ascii="Times New Roman" w:hAnsi="Times New Roman"/>
          <w:color w:val="000000"/>
          <w:sz w:val="28"/>
          <w:szCs w:val="28"/>
        </w:rPr>
        <w:t xml:space="preserve">(25,3%) (2021 год - 228 (49,5%), </w:t>
      </w:r>
      <w:r w:rsidRPr="008B5EF2">
        <w:rPr>
          <w:rFonts w:ascii="Times New Roman" w:hAnsi="Times New Roman"/>
          <w:color w:val="000000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Pr="00222B96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B96">
        <w:rPr>
          <w:rFonts w:ascii="Times New Roman" w:hAnsi="Times New Roman"/>
          <w:color w:val="000000"/>
          <w:sz w:val="28"/>
          <w:szCs w:val="28"/>
        </w:rPr>
        <w:t xml:space="preserve">- ОГБУЗ ОБ КО № 2 - 59 нарушений (42,8%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222B96">
        <w:rPr>
          <w:rFonts w:ascii="Times New Roman" w:hAnsi="Times New Roman"/>
          <w:color w:val="000000"/>
          <w:sz w:val="28"/>
          <w:szCs w:val="28"/>
        </w:rPr>
        <w:t>выявленных нарушений);</w:t>
      </w:r>
    </w:p>
    <w:p w:rsidR="00355DF7" w:rsidRPr="00222B96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B96">
        <w:rPr>
          <w:rFonts w:ascii="Times New Roman" w:hAnsi="Times New Roman"/>
          <w:color w:val="000000"/>
          <w:sz w:val="28"/>
          <w:szCs w:val="28"/>
        </w:rPr>
        <w:t>- ОГБУЗ ГБ г. Костромы – 21 нарушение (15,2%);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B96">
        <w:rPr>
          <w:rFonts w:ascii="Times New Roman" w:hAnsi="Times New Roman"/>
          <w:color w:val="000000"/>
          <w:sz w:val="28"/>
          <w:szCs w:val="28"/>
        </w:rPr>
        <w:t>- ОГБУЗ КОКБ – 15 нарушений (10,9%);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16A">
        <w:rPr>
          <w:rFonts w:ascii="Times New Roman" w:hAnsi="Times New Roman"/>
          <w:color w:val="000000"/>
          <w:sz w:val="28"/>
          <w:szCs w:val="28"/>
        </w:rPr>
        <w:t xml:space="preserve">2) нарушения качества оказания медицинской помощи при ненадлежащем выполнении лечебно-диагностических мероприятий, </w:t>
      </w:r>
      <w:r w:rsidRPr="000A616A">
        <w:rPr>
          <w:rFonts w:ascii="Times New Roman" w:hAnsi="Times New Roman"/>
          <w:i/>
          <w:color w:val="000000"/>
          <w:sz w:val="28"/>
          <w:szCs w:val="28"/>
        </w:rPr>
        <w:t>не повлиявших</w:t>
      </w:r>
      <w:r w:rsidRPr="000A616A">
        <w:rPr>
          <w:rFonts w:ascii="Times New Roman" w:hAnsi="Times New Roman"/>
          <w:color w:val="000000"/>
          <w:sz w:val="28"/>
          <w:szCs w:val="28"/>
        </w:rPr>
        <w:t xml:space="preserve"> на исход заболевания - 221 случай </w:t>
      </w:r>
      <w:r>
        <w:rPr>
          <w:rFonts w:ascii="Times New Roman" w:hAnsi="Times New Roman"/>
          <w:color w:val="000000"/>
          <w:sz w:val="28"/>
          <w:szCs w:val="28"/>
        </w:rPr>
        <w:t xml:space="preserve">(40,6%) (2021 год – 208 (45,1%), </w:t>
      </w:r>
      <w:r w:rsidRPr="008B5EF2">
        <w:rPr>
          <w:rFonts w:ascii="Times New Roman" w:hAnsi="Times New Roman"/>
          <w:color w:val="000000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Pr="003339B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9B7">
        <w:rPr>
          <w:rFonts w:ascii="Times New Roman" w:hAnsi="Times New Roman"/>
          <w:color w:val="000000"/>
          <w:sz w:val="28"/>
          <w:szCs w:val="28"/>
        </w:rPr>
        <w:t xml:space="preserve">- ОГБУЗ ОБ КО № 2 – 108 нарушений (48,9% от выявленных нарушений); </w:t>
      </w:r>
    </w:p>
    <w:p w:rsidR="00355DF7" w:rsidRPr="003339B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9B7">
        <w:rPr>
          <w:rFonts w:ascii="Times New Roman" w:hAnsi="Times New Roman"/>
          <w:color w:val="000000"/>
          <w:sz w:val="28"/>
          <w:szCs w:val="28"/>
        </w:rPr>
        <w:t>- ОГБУЗ ГБ г. Костромы – 40 нарушений;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9B7">
        <w:rPr>
          <w:rFonts w:ascii="Times New Roman" w:hAnsi="Times New Roman"/>
          <w:color w:val="000000"/>
          <w:sz w:val="28"/>
          <w:szCs w:val="28"/>
        </w:rPr>
        <w:t xml:space="preserve">-  ОГБУЗ </w:t>
      </w:r>
      <w:proofErr w:type="spellStart"/>
      <w:r w:rsidRPr="003339B7">
        <w:rPr>
          <w:rFonts w:ascii="Times New Roman" w:hAnsi="Times New Roman"/>
          <w:color w:val="000000"/>
          <w:sz w:val="28"/>
          <w:szCs w:val="28"/>
        </w:rPr>
        <w:t>Шарьинская</w:t>
      </w:r>
      <w:proofErr w:type="spellEnd"/>
      <w:r w:rsidRPr="003339B7">
        <w:rPr>
          <w:rFonts w:ascii="Times New Roman" w:hAnsi="Times New Roman"/>
          <w:color w:val="000000"/>
          <w:sz w:val="28"/>
          <w:szCs w:val="28"/>
        </w:rPr>
        <w:t xml:space="preserve"> ОБ – 21 нарушений;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16A">
        <w:rPr>
          <w:rFonts w:ascii="Times New Roman" w:hAnsi="Times New Roman"/>
          <w:color w:val="000000"/>
          <w:sz w:val="28"/>
          <w:szCs w:val="28"/>
        </w:rPr>
        <w:t>3) дефекты оформления и ведения медицинской документации (отсутствие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помощи) - 85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в (15,6%) (2021 год – 25 (5,4%), </w:t>
      </w:r>
      <w:r w:rsidRPr="008B5EF2">
        <w:rPr>
          <w:rFonts w:ascii="Times New Roman" w:hAnsi="Times New Roman"/>
          <w:color w:val="000000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Pr="003339B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9B7">
        <w:rPr>
          <w:rFonts w:ascii="Times New Roman" w:hAnsi="Times New Roman"/>
          <w:color w:val="000000"/>
          <w:sz w:val="28"/>
          <w:szCs w:val="28"/>
        </w:rPr>
        <w:t xml:space="preserve">- ОГБУЗ ОБ КО № 2 – 54 нарушения (63,5% от выявленных нарушений); 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9B7">
        <w:rPr>
          <w:rFonts w:ascii="Times New Roman" w:hAnsi="Times New Roman"/>
          <w:color w:val="000000"/>
          <w:sz w:val="28"/>
          <w:szCs w:val="28"/>
        </w:rPr>
        <w:t>- ОГБУЗ ГБ г. Костромы – 13 нарушений;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16A">
        <w:rPr>
          <w:rFonts w:ascii="Times New Roman" w:hAnsi="Times New Roman"/>
          <w:color w:val="000000"/>
          <w:sz w:val="28"/>
          <w:szCs w:val="28"/>
        </w:rPr>
        <w:t>4) необоснованное назначение лекарственных препаратов, одновременное назначение лекарственных препаратов со схожим фармакологическим действием,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</w:t>
      </w:r>
      <w:r>
        <w:rPr>
          <w:rFonts w:ascii="Times New Roman" w:hAnsi="Times New Roman"/>
          <w:color w:val="000000"/>
          <w:sz w:val="28"/>
          <w:szCs w:val="28"/>
        </w:rPr>
        <w:t xml:space="preserve">вья пациента – 33 случая (6,1%), </w:t>
      </w:r>
      <w:r w:rsidRPr="008B5EF2">
        <w:rPr>
          <w:rFonts w:ascii="Times New Roman" w:hAnsi="Times New Roman"/>
          <w:color w:val="000000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Pr="003339B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9B7">
        <w:rPr>
          <w:rFonts w:ascii="Times New Roman" w:hAnsi="Times New Roman"/>
          <w:color w:val="000000"/>
          <w:sz w:val="28"/>
          <w:szCs w:val="28"/>
        </w:rPr>
        <w:t>- ОГБУЗ ОБ КО № 2 – 23 нарушения (</w:t>
      </w:r>
      <w:r>
        <w:rPr>
          <w:rFonts w:ascii="Times New Roman" w:hAnsi="Times New Roman"/>
          <w:color w:val="000000"/>
          <w:sz w:val="28"/>
          <w:szCs w:val="28"/>
        </w:rPr>
        <w:t xml:space="preserve">69,7% от </w:t>
      </w:r>
      <w:r w:rsidRPr="003339B7">
        <w:rPr>
          <w:rFonts w:ascii="Times New Roman" w:hAnsi="Times New Roman"/>
          <w:color w:val="000000"/>
          <w:sz w:val="28"/>
          <w:szCs w:val="28"/>
        </w:rPr>
        <w:t>выявленных нарушений);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9B7">
        <w:rPr>
          <w:rFonts w:ascii="Times New Roman" w:hAnsi="Times New Roman"/>
          <w:color w:val="000000"/>
          <w:sz w:val="28"/>
          <w:szCs w:val="28"/>
        </w:rPr>
        <w:lastRenderedPageBreak/>
        <w:t>- ОГБУЗ ГБ г. Костромы – 4 нарушения (12,1%).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6BB8">
        <w:rPr>
          <w:rFonts w:ascii="Times New Roman" w:hAnsi="Times New Roman"/>
          <w:color w:val="000000"/>
          <w:sz w:val="28"/>
          <w:szCs w:val="28"/>
        </w:rPr>
        <w:t>Основные нарушения, отмеченные экспертами: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6BB8">
        <w:rPr>
          <w:rFonts w:ascii="Times New Roman" w:hAnsi="Times New Roman"/>
          <w:color w:val="000000"/>
          <w:sz w:val="28"/>
          <w:szCs w:val="28"/>
        </w:rPr>
        <w:t>невыполнение лабораторных исследований методом ПЦР, ЭКГ, ЭХО-КС, УЗИ органов брюшной полости и легких, отсутствие обоснования диагноза и назначенной терапии, отсутствие контроля лабораторно-диагностических показателей в динамике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5DF7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6BB8">
        <w:rPr>
          <w:rFonts w:ascii="Times New Roman" w:hAnsi="Times New Roman"/>
          <w:color w:val="000000"/>
          <w:sz w:val="28"/>
          <w:szCs w:val="28"/>
        </w:rPr>
        <w:t>не проведение КТ-легких, не использование при лечении дорогостоящих препаратов, недостаточная респираторная поддержка пациентов, не вы</w:t>
      </w:r>
      <w:r>
        <w:rPr>
          <w:rFonts w:ascii="Times New Roman" w:hAnsi="Times New Roman"/>
          <w:color w:val="000000"/>
          <w:sz w:val="28"/>
          <w:szCs w:val="28"/>
        </w:rPr>
        <w:t>явление сопутствующей патологии.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34</w:t>
      </w:r>
    </w:p>
    <w:p w:rsidR="00355DF7" w:rsidRPr="000A616A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355DF7" w:rsidRPr="006B1058" w:rsidRDefault="00355DF7" w:rsidP="00355D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1058">
        <w:rPr>
          <w:rFonts w:ascii="Times New Roman" w:hAnsi="Times New Roman"/>
          <w:b/>
          <w:bCs/>
          <w:color w:val="000000"/>
          <w:sz w:val="28"/>
          <w:szCs w:val="28"/>
        </w:rPr>
        <w:t>Результаты экспертных мероприятий по случаям</w:t>
      </w:r>
    </w:p>
    <w:p w:rsidR="00CC5E1B" w:rsidRDefault="00355DF7" w:rsidP="00355D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1058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ОКС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 ОНМК</w:t>
      </w:r>
    </w:p>
    <w:p w:rsidR="00355DF7" w:rsidRDefault="00355DF7" w:rsidP="00355D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55DF7" w:rsidRPr="006B1058" w:rsidRDefault="00355DF7" w:rsidP="00355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058">
        <w:rPr>
          <w:rFonts w:ascii="Times New Roman" w:hAnsi="Times New Roman"/>
          <w:color w:val="000000"/>
          <w:sz w:val="28"/>
          <w:szCs w:val="28"/>
        </w:rPr>
        <w:t xml:space="preserve">За 2022 год </w:t>
      </w:r>
      <w:r w:rsidRPr="006B1058">
        <w:rPr>
          <w:rFonts w:ascii="Times New Roman" w:hAnsi="Times New Roman"/>
          <w:sz w:val="28"/>
          <w:szCs w:val="28"/>
        </w:rPr>
        <w:t xml:space="preserve">страховыми медицинскими организациями проведена экспертиза качества медицинской помощи по </w:t>
      </w:r>
      <w:r>
        <w:rPr>
          <w:rFonts w:ascii="Times New Roman" w:hAnsi="Times New Roman"/>
          <w:sz w:val="28"/>
          <w:szCs w:val="28"/>
        </w:rPr>
        <w:t xml:space="preserve">1 697 </w:t>
      </w:r>
      <w:r w:rsidRPr="006B1058">
        <w:rPr>
          <w:rFonts w:ascii="Times New Roman" w:hAnsi="Times New Roman"/>
          <w:sz w:val="28"/>
          <w:szCs w:val="28"/>
        </w:rPr>
        <w:t xml:space="preserve">случаям оказания медицинской помощи больным с ОКС </w:t>
      </w:r>
      <w:r>
        <w:rPr>
          <w:rFonts w:ascii="Times New Roman" w:hAnsi="Times New Roman"/>
          <w:sz w:val="28"/>
          <w:szCs w:val="28"/>
        </w:rPr>
        <w:t xml:space="preserve">и ОНМК, что в 2 раза больше по сравнению с аналогичным периодом 2021 года </w:t>
      </w:r>
      <w:r w:rsidRPr="006B1058">
        <w:rPr>
          <w:rFonts w:ascii="Times New Roman" w:hAnsi="Times New Roman"/>
          <w:color w:val="000000"/>
          <w:sz w:val="28"/>
          <w:szCs w:val="28"/>
        </w:rPr>
        <w:t>(2021 год –</w:t>
      </w:r>
      <w:r>
        <w:rPr>
          <w:rFonts w:ascii="Times New Roman" w:hAnsi="Times New Roman"/>
          <w:color w:val="000000"/>
          <w:sz w:val="28"/>
          <w:szCs w:val="28"/>
        </w:rPr>
        <w:t>817</w:t>
      </w:r>
      <w:r w:rsidRPr="006B1058">
        <w:rPr>
          <w:rFonts w:ascii="Times New Roman" w:hAnsi="Times New Roman"/>
          <w:color w:val="000000"/>
          <w:sz w:val="28"/>
          <w:szCs w:val="28"/>
        </w:rPr>
        <w:t xml:space="preserve">). Выявлено дефектов и нарушений качества медицинской помощи </w:t>
      </w:r>
      <w:r w:rsidRPr="00B64F74">
        <w:rPr>
          <w:rFonts w:ascii="Times New Roman" w:hAnsi="Times New Roman"/>
          <w:color w:val="000000"/>
          <w:sz w:val="28"/>
          <w:szCs w:val="28"/>
        </w:rPr>
        <w:t>в 547 случаях</w:t>
      </w:r>
      <w:r w:rsidRPr="006B105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32,2</w:t>
      </w:r>
      <w:r w:rsidRPr="006B1058">
        <w:rPr>
          <w:rFonts w:ascii="Times New Roman" w:hAnsi="Times New Roman"/>
          <w:color w:val="000000"/>
          <w:sz w:val="28"/>
          <w:szCs w:val="28"/>
        </w:rPr>
        <w:t>%) (2021 –</w:t>
      </w:r>
      <w:r>
        <w:rPr>
          <w:rFonts w:ascii="Times New Roman" w:hAnsi="Times New Roman"/>
          <w:color w:val="000000"/>
          <w:sz w:val="28"/>
          <w:szCs w:val="28"/>
        </w:rPr>
        <w:t>277</w:t>
      </w:r>
      <w:r w:rsidRPr="006B105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33</w:t>
      </w:r>
      <w:r w:rsidRPr="006B105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B1058">
        <w:rPr>
          <w:rFonts w:ascii="Times New Roman" w:hAnsi="Times New Roman"/>
          <w:color w:val="000000"/>
          <w:sz w:val="28"/>
          <w:szCs w:val="28"/>
        </w:rPr>
        <w:t>%)).</w:t>
      </w:r>
    </w:p>
    <w:p w:rsidR="00355DF7" w:rsidRPr="007C2CFA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CFA">
        <w:rPr>
          <w:rFonts w:ascii="Times New Roman" w:hAnsi="Times New Roman"/>
          <w:sz w:val="28"/>
          <w:szCs w:val="28"/>
        </w:rPr>
        <w:t>Структура нарушений по кодам дефектов: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CFA">
        <w:rPr>
          <w:rFonts w:ascii="Times New Roman" w:hAnsi="Times New Roman"/>
          <w:sz w:val="28"/>
          <w:szCs w:val="28"/>
        </w:rPr>
        <w:t xml:space="preserve">1) нарушения в части невыполнение или ненадлежащего выполнения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</w:t>
      </w:r>
      <w:proofErr w:type="spellStart"/>
      <w:r w:rsidRPr="007C2CF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>,</w:t>
      </w:r>
      <w:r w:rsidRPr="007C2CFA">
        <w:rPr>
          <w:rFonts w:ascii="Times New Roman" w:hAnsi="Times New Roman"/>
          <w:sz w:val="28"/>
          <w:szCs w:val="28"/>
        </w:rPr>
        <w:t>не</w:t>
      </w:r>
      <w:proofErr w:type="spellEnd"/>
      <w:r w:rsidRPr="007C2CFA">
        <w:rPr>
          <w:rFonts w:ascii="Times New Roman" w:hAnsi="Times New Roman"/>
          <w:sz w:val="28"/>
          <w:szCs w:val="28"/>
        </w:rPr>
        <w:t xml:space="preserve"> повлиявшее на состояние здоровья застрахованного лица - 377 случаев (68,9%) (2021 год – 227 случаев (81,9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F871A8">
        <w:rPr>
          <w:rFonts w:ascii="Times New Roman" w:hAnsi="Times New Roman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КОКБ им. Королева Е.И., </w:t>
      </w:r>
      <w:proofErr w:type="spellStart"/>
      <w:r w:rsidRPr="008B5EF2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8B5EF2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– 131 нарушение (34,7% </w:t>
      </w:r>
      <w:r w:rsidRPr="00B64F74">
        <w:rPr>
          <w:rFonts w:ascii="Times New Roman" w:hAnsi="Times New Roman"/>
          <w:sz w:val="28"/>
          <w:szCs w:val="28"/>
        </w:rPr>
        <w:t>от выявленных нарушений</w:t>
      </w:r>
      <w:r>
        <w:rPr>
          <w:rFonts w:ascii="Times New Roman" w:hAnsi="Times New Roman"/>
          <w:sz w:val="28"/>
          <w:szCs w:val="28"/>
        </w:rPr>
        <w:t>);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1A8">
        <w:rPr>
          <w:rFonts w:ascii="Times New Roman" w:hAnsi="Times New Roman"/>
          <w:sz w:val="28"/>
          <w:szCs w:val="28"/>
        </w:rPr>
        <w:t>- ОБ КО № 1 – 107 нарушений (28,4 %);</w:t>
      </w:r>
    </w:p>
    <w:p w:rsidR="00355DF7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B64F74">
        <w:rPr>
          <w:rFonts w:ascii="Times New Roman" w:hAnsi="Times New Roman"/>
          <w:sz w:val="28"/>
          <w:szCs w:val="28"/>
        </w:rPr>
        <w:t>некорректное применение тарифа, требующее его замены по результатам экспертизы - 65 случаев (11,</w:t>
      </w:r>
      <w:r>
        <w:rPr>
          <w:rFonts w:ascii="Times New Roman" w:hAnsi="Times New Roman"/>
          <w:sz w:val="28"/>
          <w:szCs w:val="28"/>
        </w:rPr>
        <w:t xml:space="preserve">9%) (2021 год – 2 случая (0,7%), </w:t>
      </w:r>
      <w:r w:rsidRPr="00F871A8">
        <w:rPr>
          <w:rFonts w:ascii="Times New Roman" w:hAnsi="Times New Roman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871A8">
        <w:rPr>
          <w:rFonts w:ascii="Times New Roman" w:hAnsi="Times New Roman"/>
          <w:sz w:val="28"/>
          <w:szCs w:val="28"/>
        </w:rPr>
        <w:t xml:space="preserve">КОКБ им. Королева Е.И. – </w:t>
      </w:r>
      <w:r>
        <w:rPr>
          <w:rFonts w:ascii="Times New Roman" w:hAnsi="Times New Roman"/>
          <w:sz w:val="28"/>
          <w:szCs w:val="28"/>
        </w:rPr>
        <w:t>28</w:t>
      </w:r>
      <w:r w:rsidRPr="00F871A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F871A8">
        <w:rPr>
          <w:rFonts w:ascii="Times New Roman" w:hAnsi="Times New Roman"/>
          <w:sz w:val="28"/>
          <w:szCs w:val="28"/>
        </w:rPr>
        <w:t xml:space="preserve"> (4</w:t>
      </w:r>
      <w:r>
        <w:rPr>
          <w:rFonts w:ascii="Times New Roman" w:hAnsi="Times New Roman"/>
          <w:sz w:val="28"/>
          <w:szCs w:val="28"/>
        </w:rPr>
        <w:t>3</w:t>
      </w:r>
      <w:r w:rsidRPr="00F871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F871A8">
        <w:rPr>
          <w:rFonts w:ascii="Times New Roman" w:hAnsi="Times New Roman"/>
          <w:sz w:val="28"/>
          <w:szCs w:val="28"/>
        </w:rPr>
        <w:t>% от выявленных нарушений);</w:t>
      </w:r>
    </w:p>
    <w:p w:rsidR="00355DF7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871A8">
        <w:rPr>
          <w:rFonts w:ascii="Times New Roman" w:hAnsi="Times New Roman"/>
          <w:sz w:val="28"/>
          <w:szCs w:val="28"/>
        </w:rPr>
        <w:t xml:space="preserve">ОБ КО № 1 – </w:t>
      </w:r>
      <w:r>
        <w:rPr>
          <w:rFonts w:ascii="Times New Roman" w:hAnsi="Times New Roman"/>
          <w:sz w:val="28"/>
          <w:szCs w:val="28"/>
        </w:rPr>
        <w:t>28</w:t>
      </w:r>
      <w:r w:rsidRPr="00F871A8">
        <w:rPr>
          <w:rFonts w:ascii="Times New Roman" w:hAnsi="Times New Roman"/>
          <w:sz w:val="28"/>
          <w:szCs w:val="28"/>
        </w:rPr>
        <w:t xml:space="preserve"> нарушений (4</w:t>
      </w:r>
      <w:r>
        <w:rPr>
          <w:rFonts w:ascii="Times New Roman" w:hAnsi="Times New Roman"/>
          <w:sz w:val="28"/>
          <w:szCs w:val="28"/>
        </w:rPr>
        <w:t>3,1</w:t>
      </w:r>
      <w:r w:rsidRPr="00F871A8">
        <w:rPr>
          <w:rFonts w:ascii="Times New Roman" w:hAnsi="Times New Roman"/>
          <w:sz w:val="28"/>
          <w:szCs w:val="28"/>
        </w:rPr>
        <w:t xml:space="preserve"> %);</w:t>
      </w:r>
    </w:p>
    <w:p w:rsidR="00355DF7" w:rsidRDefault="00355DF7" w:rsidP="0035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71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871A8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F871A8">
        <w:rPr>
          <w:rFonts w:ascii="Times New Roman" w:hAnsi="Times New Roman"/>
          <w:sz w:val="28"/>
          <w:szCs w:val="28"/>
        </w:rPr>
        <w:t xml:space="preserve"> ОБ – </w:t>
      </w:r>
      <w:r>
        <w:rPr>
          <w:rFonts w:ascii="Times New Roman" w:hAnsi="Times New Roman"/>
          <w:sz w:val="28"/>
          <w:szCs w:val="28"/>
        </w:rPr>
        <w:t>9</w:t>
      </w:r>
      <w:r w:rsidRPr="00F871A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F871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Pr="00F871A8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8</w:t>
      </w:r>
      <w:r w:rsidRPr="00F871A8">
        <w:rPr>
          <w:rFonts w:ascii="Times New Roman" w:hAnsi="Times New Roman"/>
          <w:sz w:val="28"/>
          <w:szCs w:val="28"/>
        </w:rPr>
        <w:t xml:space="preserve"> %);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90C9F">
        <w:rPr>
          <w:rFonts w:ascii="Times New Roman" w:hAnsi="Times New Roman"/>
          <w:sz w:val="28"/>
          <w:szCs w:val="28"/>
        </w:rPr>
        <w:t xml:space="preserve">нарушения ведения медицинской документации в части отсутствия результатов обследований, осмотров, консультаций специалистов, дневниковых записей, позволяющих провести оценку качества оказанной медицинской помощи - </w:t>
      </w:r>
      <w:r>
        <w:rPr>
          <w:rFonts w:ascii="Times New Roman" w:hAnsi="Times New Roman"/>
          <w:sz w:val="28"/>
          <w:szCs w:val="28"/>
        </w:rPr>
        <w:t>23</w:t>
      </w:r>
      <w:r w:rsidRPr="00190C9F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я</w:t>
      </w:r>
      <w:r w:rsidRPr="00190C9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4,2</w:t>
      </w:r>
      <w:r w:rsidRPr="00190C9F">
        <w:rPr>
          <w:rFonts w:ascii="Times New Roman" w:hAnsi="Times New Roman"/>
          <w:sz w:val="28"/>
          <w:szCs w:val="28"/>
        </w:rPr>
        <w:t>%) (202</w:t>
      </w:r>
      <w:r>
        <w:rPr>
          <w:rFonts w:ascii="Times New Roman" w:hAnsi="Times New Roman"/>
          <w:sz w:val="28"/>
          <w:szCs w:val="28"/>
        </w:rPr>
        <w:t>1</w:t>
      </w:r>
      <w:r w:rsidRPr="00190C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40</w:t>
      </w:r>
      <w:r w:rsidRPr="00190C9F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14</w:t>
      </w:r>
      <w:r w:rsidRPr="00190C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4%), </w:t>
      </w:r>
      <w:r w:rsidRPr="00F871A8">
        <w:rPr>
          <w:rFonts w:ascii="Times New Roman" w:hAnsi="Times New Roman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A8">
        <w:rPr>
          <w:rFonts w:ascii="Times New Roman" w:hAnsi="Times New Roman"/>
          <w:sz w:val="28"/>
          <w:szCs w:val="28"/>
        </w:rPr>
        <w:t xml:space="preserve">КОКБ им. Королева Е.И. – </w:t>
      </w:r>
      <w:r>
        <w:rPr>
          <w:rFonts w:ascii="Times New Roman" w:hAnsi="Times New Roman"/>
          <w:sz w:val="28"/>
          <w:szCs w:val="28"/>
        </w:rPr>
        <w:t>1</w:t>
      </w:r>
      <w:r w:rsidRPr="00F871A8">
        <w:rPr>
          <w:rFonts w:ascii="Times New Roman" w:hAnsi="Times New Roman"/>
          <w:sz w:val="28"/>
          <w:szCs w:val="28"/>
        </w:rPr>
        <w:t>2 нарушений (</w:t>
      </w:r>
      <w:r>
        <w:rPr>
          <w:rFonts w:ascii="Times New Roman" w:hAnsi="Times New Roman"/>
          <w:sz w:val="28"/>
          <w:szCs w:val="28"/>
        </w:rPr>
        <w:t>52</w:t>
      </w:r>
      <w:r w:rsidRPr="00F871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F871A8">
        <w:rPr>
          <w:rFonts w:ascii="Times New Roman" w:hAnsi="Times New Roman"/>
          <w:sz w:val="28"/>
          <w:szCs w:val="28"/>
        </w:rPr>
        <w:t>% от выявленных нарушений);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871A8">
        <w:rPr>
          <w:rFonts w:ascii="Times New Roman" w:hAnsi="Times New Roman"/>
          <w:sz w:val="28"/>
          <w:szCs w:val="28"/>
        </w:rPr>
        <w:t xml:space="preserve">ОБ КО № 1 – </w:t>
      </w:r>
      <w:r>
        <w:rPr>
          <w:rFonts w:ascii="Times New Roman" w:hAnsi="Times New Roman"/>
          <w:sz w:val="28"/>
          <w:szCs w:val="28"/>
        </w:rPr>
        <w:t>4</w:t>
      </w:r>
      <w:r w:rsidRPr="00F871A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F871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</w:t>
      </w:r>
      <w:r w:rsidRPr="00F871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F871A8">
        <w:rPr>
          <w:rFonts w:ascii="Times New Roman" w:hAnsi="Times New Roman"/>
          <w:sz w:val="28"/>
          <w:szCs w:val="28"/>
        </w:rPr>
        <w:t xml:space="preserve"> %);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B097C">
        <w:rPr>
          <w:rFonts w:ascii="Times New Roman" w:hAnsi="Times New Roman"/>
          <w:sz w:val="28"/>
          <w:szCs w:val="28"/>
        </w:rPr>
        <w:t>нарушения в части невыполнение или ненадлежащего выполнения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–</w:t>
      </w:r>
      <w:r>
        <w:rPr>
          <w:rFonts w:ascii="Times New Roman" w:hAnsi="Times New Roman"/>
          <w:sz w:val="28"/>
          <w:szCs w:val="28"/>
        </w:rPr>
        <w:t xml:space="preserve"> 12 случаев (2,2%) (2021 год – 0), </w:t>
      </w:r>
      <w:r w:rsidRPr="00F871A8">
        <w:rPr>
          <w:rFonts w:ascii="Times New Roman" w:hAnsi="Times New Roman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97C">
        <w:rPr>
          <w:rFonts w:ascii="Times New Roman" w:hAnsi="Times New Roman"/>
          <w:sz w:val="28"/>
          <w:szCs w:val="28"/>
        </w:rPr>
        <w:t xml:space="preserve">КОКБ им. Королева Е.И. – </w:t>
      </w:r>
      <w:r>
        <w:rPr>
          <w:rFonts w:ascii="Times New Roman" w:hAnsi="Times New Roman"/>
          <w:sz w:val="28"/>
          <w:szCs w:val="28"/>
        </w:rPr>
        <w:t>9</w:t>
      </w:r>
      <w:r w:rsidRPr="008B097C">
        <w:rPr>
          <w:rFonts w:ascii="Times New Roman" w:hAnsi="Times New Roman"/>
          <w:sz w:val="28"/>
          <w:szCs w:val="28"/>
        </w:rPr>
        <w:t xml:space="preserve"> нарушений (</w:t>
      </w:r>
      <w:r>
        <w:rPr>
          <w:rFonts w:ascii="Times New Roman" w:hAnsi="Times New Roman"/>
          <w:sz w:val="28"/>
          <w:szCs w:val="28"/>
        </w:rPr>
        <w:t>7</w:t>
      </w:r>
      <w:r w:rsidRPr="008B097C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0</w:t>
      </w:r>
      <w:r w:rsidRPr="008B097C">
        <w:rPr>
          <w:rFonts w:ascii="Times New Roman" w:hAnsi="Times New Roman"/>
          <w:sz w:val="28"/>
          <w:szCs w:val="28"/>
        </w:rPr>
        <w:t>% от выявленных нарушений);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B097C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8B097C">
        <w:rPr>
          <w:rFonts w:ascii="Times New Roman" w:hAnsi="Times New Roman"/>
          <w:sz w:val="28"/>
          <w:szCs w:val="28"/>
        </w:rPr>
        <w:t xml:space="preserve"> ОБ – </w:t>
      </w:r>
      <w:r>
        <w:rPr>
          <w:rFonts w:ascii="Times New Roman" w:hAnsi="Times New Roman"/>
          <w:sz w:val="28"/>
          <w:szCs w:val="28"/>
        </w:rPr>
        <w:t>2 нарушения</w:t>
      </w:r>
      <w:r w:rsidRPr="008B097C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6</w:t>
      </w:r>
      <w:r w:rsidRPr="008B09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8B097C">
        <w:rPr>
          <w:rFonts w:ascii="Times New Roman" w:hAnsi="Times New Roman"/>
          <w:sz w:val="28"/>
          <w:szCs w:val="28"/>
        </w:rPr>
        <w:t xml:space="preserve"> %);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Галичская ОБ – 1 нарушение (8,3%);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установление неверного диагноза, связанное с невыполнением, н</w:t>
      </w:r>
      <w:r w:rsidRPr="00190C9F">
        <w:rPr>
          <w:rFonts w:ascii="Times New Roman" w:hAnsi="Times New Roman"/>
          <w:sz w:val="28"/>
          <w:szCs w:val="28"/>
        </w:rPr>
        <w:t xml:space="preserve">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</w:t>
      </w:r>
      <w:r>
        <w:rPr>
          <w:rFonts w:ascii="Times New Roman" w:hAnsi="Times New Roman"/>
          <w:sz w:val="28"/>
          <w:szCs w:val="28"/>
        </w:rPr>
        <w:t xml:space="preserve">не повлиявшее на состояние здоровья застрахованного лица – 12 случаев (2,2%) (2021 -0), </w:t>
      </w:r>
      <w:r w:rsidRPr="008B097C">
        <w:rPr>
          <w:rFonts w:ascii="Times New Roman" w:hAnsi="Times New Roman"/>
          <w:sz w:val="28"/>
          <w:szCs w:val="28"/>
        </w:rPr>
        <w:t>из них наибольшее количество установлено по следующим медицинским организациям: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97C">
        <w:rPr>
          <w:rFonts w:ascii="Times New Roman" w:hAnsi="Times New Roman"/>
          <w:sz w:val="28"/>
          <w:szCs w:val="28"/>
        </w:rPr>
        <w:t>ОБ КО № 1 – 4 нарушения (</w:t>
      </w:r>
      <w:r>
        <w:rPr>
          <w:rFonts w:ascii="Times New Roman" w:hAnsi="Times New Roman"/>
          <w:sz w:val="28"/>
          <w:szCs w:val="28"/>
        </w:rPr>
        <w:t>33</w:t>
      </w:r>
      <w:r w:rsidRPr="008B09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B097C">
        <w:rPr>
          <w:rFonts w:ascii="Times New Roman" w:hAnsi="Times New Roman"/>
          <w:sz w:val="28"/>
          <w:szCs w:val="28"/>
        </w:rPr>
        <w:t xml:space="preserve"> %от выявленных нарушений);</w:t>
      </w:r>
    </w:p>
    <w:p w:rsidR="00355DF7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97C">
        <w:rPr>
          <w:rFonts w:ascii="Times New Roman" w:hAnsi="Times New Roman"/>
          <w:sz w:val="28"/>
          <w:szCs w:val="28"/>
        </w:rPr>
        <w:t xml:space="preserve">КОКБ им. Королева Е.И. – </w:t>
      </w:r>
      <w:r>
        <w:rPr>
          <w:rFonts w:ascii="Times New Roman" w:hAnsi="Times New Roman"/>
          <w:sz w:val="28"/>
          <w:szCs w:val="28"/>
        </w:rPr>
        <w:t>2</w:t>
      </w:r>
      <w:r w:rsidRPr="008B097C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 (16</w:t>
      </w:r>
      <w:r w:rsidRPr="008B09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8B097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:rsidR="00355DF7" w:rsidRPr="00EA7898" w:rsidRDefault="00355DF7" w:rsidP="00355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/>
          <w:sz w:val="28"/>
          <w:szCs w:val="28"/>
        </w:rPr>
        <w:t>Макарьевская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/>
          <w:sz w:val="28"/>
          <w:szCs w:val="28"/>
        </w:rPr>
        <w:t>Нейская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 – по 1 нарушению (8,3%).</w:t>
      </w:r>
    </w:p>
    <w:p w:rsidR="00355DF7" w:rsidRDefault="00355DF7" w:rsidP="00355DF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33C84">
        <w:rPr>
          <w:rFonts w:ascii="Times New Roman" w:hAnsi="Times New Roman"/>
          <w:sz w:val="28"/>
          <w:szCs w:val="28"/>
        </w:rPr>
        <w:t>Основные нарушения, отмеченные экспертами:</w:t>
      </w:r>
    </w:p>
    <w:p w:rsidR="00355DF7" w:rsidRDefault="00355DF7" w:rsidP="00355D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пациентам с ОКС с подъемом сегмента </w:t>
      </w:r>
      <w:r>
        <w:rPr>
          <w:rFonts w:ascii="Times New Roman" w:hAnsi="Times New Roman"/>
          <w:sz w:val="28"/>
          <w:szCs w:val="28"/>
          <w:lang w:val="en-US"/>
        </w:rPr>
        <w:t>ST</w:t>
      </w:r>
      <w:r>
        <w:rPr>
          <w:rFonts w:ascii="Times New Roman" w:hAnsi="Times New Roman"/>
          <w:sz w:val="28"/>
          <w:szCs w:val="28"/>
        </w:rPr>
        <w:t xml:space="preserve"> не выполняется первичное ЧКВ;</w:t>
      </w:r>
    </w:p>
    <w:p w:rsidR="00355DF7" w:rsidRDefault="00355DF7" w:rsidP="00355D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истории болезни пациента с ОКС без подъема сегмента 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833C84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антитромботическая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терапия) отсутствуют данные о проведении лечения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этапе, в стационаре нагрузочные дозы </w:t>
      </w:r>
      <w:proofErr w:type="spellStart"/>
      <w:r>
        <w:rPr>
          <w:rFonts w:ascii="Times New Roman" w:hAnsi="Times New Roman"/>
          <w:sz w:val="28"/>
          <w:szCs w:val="28"/>
        </w:rPr>
        <w:t>дезагрегантов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не назначены, в т.ч. при планируемом ЧКВ;</w:t>
      </w:r>
    </w:p>
    <w:p w:rsidR="00355DF7" w:rsidRDefault="00355DF7" w:rsidP="00355D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проводится консультация невролога у пациентов с ДЭП и распространенным остеохондрозом позвоночника;</w:t>
      </w:r>
    </w:p>
    <w:p w:rsidR="00355DF7" w:rsidRDefault="00355DF7" w:rsidP="00355D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пациентов с диагнозом ОНМК в историях болезни отсутствуют осмотры офтальмолога, кардиолога, сердечно-сосудистого хирурга, суточное </w:t>
      </w:r>
      <w:proofErr w:type="spellStart"/>
      <w:r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ЭКГ, логопеда, </w:t>
      </w:r>
      <w:r w:rsidRPr="008B5EF2">
        <w:rPr>
          <w:rFonts w:ascii="Times New Roman" w:hAnsi="Times New Roman"/>
          <w:sz w:val="28"/>
          <w:szCs w:val="28"/>
        </w:rPr>
        <w:t>не выполняе</w:t>
      </w:r>
      <w:r>
        <w:rPr>
          <w:rFonts w:ascii="Times New Roman" w:hAnsi="Times New Roman"/>
          <w:sz w:val="28"/>
          <w:szCs w:val="28"/>
        </w:rPr>
        <w:t xml:space="preserve">тся оценка </w:t>
      </w:r>
      <w:proofErr w:type="spellStart"/>
      <w:r>
        <w:rPr>
          <w:rFonts w:ascii="Times New Roman" w:hAnsi="Times New Roman"/>
          <w:sz w:val="28"/>
          <w:szCs w:val="28"/>
        </w:rPr>
        <w:t>нутритивного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статуса;</w:t>
      </w:r>
    </w:p>
    <w:p w:rsidR="00355DF7" w:rsidRDefault="00355DF7" w:rsidP="00355D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выполняется КТ головного мозга, исследование уровня </w:t>
      </w:r>
      <w:proofErr w:type="spellStart"/>
      <w:r>
        <w:rPr>
          <w:rFonts w:ascii="Times New Roman" w:hAnsi="Times New Roman"/>
          <w:sz w:val="28"/>
          <w:szCs w:val="28"/>
        </w:rPr>
        <w:t>гемоцистеина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крови.</w:t>
      </w:r>
    </w:p>
    <w:p w:rsidR="007640DD" w:rsidRDefault="007640DD" w:rsidP="00D92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B7D" w:rsidRDefault="00D91BC6" w:rsidP="00D92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35</w:t>
      </w:r>
    </w:p>
    <w:p w:rsidR="00CC5E1B" w:rsidRPr="009F6DB5" w:rsidRDefault="00CC5E1B" w:rsidP="00D92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B7D" w:rsidRDefault="00D92B7D" w:rsidP="00D92B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4297">
        <w:rPr>
          <w:rFonts w:ascii="Times New Roman" w:hAnsi="Times New Roman"/>
          <w:b/>
          <w:sz w:val="28"/>
          <w:szCs w:val="28"/>
        </w:rPr>
        <w:t>Результаты экспертизы качества оказания медицинской помощи по случаям проведен</w:t>
      </w:r>
      <w:r>
        <w:rPr>
          <w:rFonts w:ascii="Times New Roman" w:hAnsi="Times New Roman"/>
          <w:b/>
          <w:sz w:val="28"/>
          <w:szCs w:val="28"/>
        </w:rPr>
        <w:t>ия профилактических мероприятий</w:t>
      </w:r>
    </w:p>
    <w:p w:rsidR="00CC5E1B" w:rsidRPr="00E1585C" w:rsidRDefault="00CC5E1B" w:rsidP="00D92B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2B7D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56">
        <w:rPr>
          <w:rFonts w:ascii="Times New Roman" w:hAnsi="Times New Roman"/>
          <w:sz w:val="28"/>
          <w:szCs w:val="28"/>
        </w:rPr>
        <w:t xml:space="preserve">За 2022 год при проведении экспертных мероприятий </w:t>
      </w:r>
      <w:r w:rsidRPr="001F0114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sz w:val="28"/>
          <w:szCs w:val="28"/>
        </w:rPr>
        <w:t>2 448</w:t>
      </w:r>
      <w:r w:rsidRPr="001F0114">
        <w:rPr>
          <w:rFonts w:ascii="Times New Roman" w:hAnsi="Times New Roman"/>
          <w:sz w:val="28"/>
          <w:szCs w:val="28"/>
        </w:rPr>
        <w:t xml:space="preserve"> случаев проведения профилактических мероприятий (2021 – 1 958). Выявлено де</w:t>
      </w:r>
      <w:r>
        <w:rPr>
          <w:rFonts w:ascii="Times New Roman" w:hAnsi="Times New Roman"/>
          <w:sz w:val="28"/>
          <w:szCs w:val="28"/>
        </w:rPr>
        <w:t xml:space="preserve">фектов и нарушений 875 </w:t>
      </w:r>
      <w:r w:rsidRPr="00C766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35,7</w:t>
      </w:r>
      <w:r w:rsidRPr="00C7666F">
        <w:rPr>
          <w:rFonts w:ascii="Times New Roman" w:hAnsi="Times New Roman"/>
          <w:sz w:val="28"/>
          <w:szCs w:val="28"/>
        </w:rPr>
        <w:t xml:space="preserve">%), (2021 – </w:t>
      </w:r>
      <w:r>
        <w:rPr>
          <w:rFonts w:ascii="Times New Roman" w:hAnsi="Times New Roman"/>
          <w:sz w:val="28"/>
          <w:szCs w:val="28"/>
        </w:rPr>
        <w:t xml:space="preserve">1 034 </w:t>
      </w:r>
      <w:r w:rsidRPr="00C7666F">
        <w:rPr>
          <w:rFonts w:ascii="Times New Roman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>2</w:t>
      </w:r>
      <w:r w:rsidRPr="00C7666F">
        <w:rPr>
          <w:rFonts w:ascii="Times New Roman" w:hAnsi="Times New Roman"/>
          <w:sz w:val="28"/>
          <w:szCs w:val="28"/>
        </w:rPr>
        <w:t xml:space="preserve">,8%). </w:t>
      </w:r>
    </w:p>
    <w:p w:rsidR="00D92B7D" w:rsidRPr="0080659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94">
        <w:rPr>
          <w:rFonts w:ascii="Times New Roman" w:hAnsi="Times New Roman"/>
          <w:sz w:val="28"/>
          <w:szCs w:val="28"/>
        </w:rPr>
        <w:lastRenderedPageBreak/>
        <w:t>Наибольшее количество нарушений</w:t>
      </w:r>
      <w:r>
        <w:rPr>
          <w:rFonts w:ascii="Times New Roman" w:hAnsi="Times New Roman"/>
          <w:sz w:val="28"/>
          <w:szCs w:val="28"/>
        </w:rPr>
        <w:t xml:space="preserve"> в 2022 году</w:t>
      </w:r>
      <w:r w:rsidRPr="00806594">
        <w:rPr>
          <w:rFonts w:ascii="Times New Roman" w:hAnsi="Times New Roman"/>
          <w:sz w:val="28"/>
          <w:szCs w:val="28"/>
        </w:rPr>
        <w:t xml:space="preserve"> установлено </w:t>
      </w:r>
      <w:r>
        <w:rPr>
          <w:rFonts w:ascii="Times New Roman" w:hAnsi="Times New Roman"/>
          <w:sz w:val="28"/>
          <w:szCs w:val="28"/>
        </w:rPr>
        <w:t>в</w:t>
      </w:r>
      <w:r w:rsidRPr="00806594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Pr="00806594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х</w:t>
      </w:r>
      <w:r w:rsidRPr="00806594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х</w:t>
      </w:r>
      <w:r w:rsidRPr="00806594">
        <w:rPr>
          <w:rFonts w:ascii="Times New Roman" w:hAnsi="Times New Roman"/>
          <w:sz w:val="28"/>
          <w:szCs w:val="28"/>
        </w:rPr>
        <w:t>:</w:t>
      </w:r>
    </w:p>
    <w:p w:rsidR="00D92B7D" w:rsidRPr="0080659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94">
        <w:rPr>
          <w:rFonts w:ascii="Times New Roman" w:hAnsi="Times New Roman"/>
          <w:sz w:val="28"/>
          <w:szCs w:val="28"/>
        </w:rPr>
        <w:t>- ГБ г. Костромы – 160 нарушений (18,3 % от общего количества нарушений);</w:t>
      </w:r>
    </w:p>
    <w:p w:rsidR="00D92B7D" w:rsidRPr="0080659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9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06594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806594">
        <w:rPr>
          <w:rFonts w:ascii="Times New Roman" w:hAnsi="Times New Roman"/>
          <w:sz w:val="28"/>
          <w:szCs w:val="28"/>
        </w:rPr>
        <w:t xml:space="preserve"> ОБ – 192 нарушения (</w:t>
      </w:r>
      <w:r>
        <w:rPr>
          <w:rFonts w:ascii="Times New Roman" w:hAnsi="Times New Roman"/>
          <w:sz w:val="28"/>
          <w:szCs w:val="28"/>
        </w:rPr>
        <w:t>24,4</w:t>
      </w:r>
      <w:r w:rsidRPr="00806594">
        <w:rPr>
          <w:rFonts w:ascii="Times New Roman" w:hAnsi="Times New Roman"/>
          <w:sz w:val="28"/>
          <w:szCs w:val="28"/>
        </w:rPr>
        <w:t xml:space="preserve"> %);</w:t>
      </w:r>
    </w:p>
    <w:p w:rsidR="00D92B7D" w:rsidRPr="0080659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594">
        <w:rPr>
          <w:rFonts w:ascii="Times New Roman" w:hAnsi="Times New Roman"/>
          <w:sz w:val="28"/>
          <w:szCs w:val="28"/>
        </w:rPr>
        <w:t>- ОБ КО № 2 - 54 нарушения (6,2 %).</w:t>
      </w:r>
    </w:p>
    <w:p w:rsidR="00D92B7D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Структура выявленных дефектов при проведении экспертных мероприятий выглядит следующим образом</w:t>
      </w:r>
      <w:r>
        <w:rPr>
          <w:rFonts w:ascii="Times New Roman" w:hAnsi="Times New Roman"/>
          <w:sz w:val="28"/>
          <w:szCs w:val="28"/>
        </w:rPr>
        <w:t xml:space="preserve"> по лидирующим позициям</w:t>
      </w:r>
      <w:r w:rsidRPr="004567A9">
        <w:rPr>
          <w:rFonts w:ascii="Times New Roman" w:hAnsi="Times New Roman"/>
          <w:sz w:val="28"/>
          <w:szCs w:val="28"/>
        </w:rPr>
        <w:t>: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567A9">
        <w:rPr>
          <w:rFonts w:ascii="Times New Roman" w:hAnsi="Times New Roman"/>
          <w:sz w:val="28"/>
          <w:szCs w:val="28"/>
        </w:rPr>
        <w:t>) невыполнение, несвоевременное или ненадлежащее выполнение необходимых пациенту диагностических мероприятий на основе клинических рекомендаций и с учетом стандартов медицинской помощи– 343 нарушений (39,2 %) (2021 год – 593 (57,4%), из них наибольшее количество установлено по следующим медицинским организациям: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67A9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4567A9">
        <w:rPr>
          <w:rFonts w:ascii="Times New Roman" w:hAnsi="Times New Roman"/>
          <w:sz w:val="28"/>
          <w:szCs w:val="28"/>
        </w:rPr>
        <w:t xml:space="preserve"> ОБ – 58 нарушений (16,9 % от выявленных нарушений);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ГБ г.Кострома – 62 нарушений (18,1%);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ОБ КО № 2 – 23 нарушения (6,7 %);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ОБ КО № 1 – 27 нарушений (7,9 %);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Чухломская ЦРБ - 17 нарушений (5,0%);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7A9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4567A9">
        <w:rPr>
          <w:rFonts w:ascii="Times New Roman" w:hAnsi="Times New Roman"/>
          <w:sz w:val="28"/>
          <w:szCs w:val="28"/>
        </w:rPr>
        <w:t xml:space="preserve"> ОБ - 14 нарушений (4,1 %);</w:t>
      </w:r>
    </w:p>
    <w:p w:rsidR="00D92B7D" w:rsidRPr="004567A9" w:rsidRDefault="00D92B7D" w:rsidP="00D92B7D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дефекты оформления и ведения первичной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4567A9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>, в т.ч. нарушение информированности застрахованных лиц</w:t>
      </w:r>
      <w:r w:rsidRPr="004567A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305</w:t>
      </w:r>
      <w:r w:rsidRPr="004567A9">
        <w:rPr>
          <w:rFonts w:ascii="Times New Roman" w:hAnsi="Times New Roman"/>
          <w:sz w:val="28"/>
          <w:szCs w:val="28"/>
        </w:rPr>
        <w:t xml:space="preserve"> нарушений (</w:t>
      </w:r>
      <w:r>
        <w:rPr>
          <w:rFonts w:ascii="Times New Roman" w:hAnsi="Times New Roman"/>
          <w:sz w:val="28"/>
          <w:szCs w:val="28"/>
        </w:rPr>
        <w:t>34,9</w:t>
      </w:r>
      <w:r w:rsidRPr="004567A9">
        <w:rPr>
          <w:rFonts w:ascii="Times New Roman" w:hAnsi="Times New Roman"/>
          <w:sz w:val="28"/>
          <w:szCs w:val="28"/>
        </w:rPr>
        <w:t xml:space="preserve">%) (2021 год – </w:t>
      </w:r>
      <w:r>
        <w:rPr>
          <w:rFonts w:ascii="Times New Roman" w:hAnsi="Times New Roman"/>
          <w:sz w:val="28"/>
          <w:szCs w:val="28"/>
        </w:rPr>
        <w:t>256</w:t>
      </w:r>
      <w:r w:rsidRPr="004567A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24,8</w:t>
      </w:r>
      <w:r w:rsidRPr="004567A9">
        <w:rPr>
          <w:rFonts w:ascii="Times New Roman" w:hAnsi="Times New Roman"/>
          <w:sz w:val="28"/>
          <w:szCs w:val="28"/>
        </w:rPr>
        <w:t>%) из них наибольшее количество установлено по следующим медицинским организациям: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ГБ г.Кострома – 61 нарушение (</w:t>
      </w:r>
      <w:r>
        <w:rPr>
          <w:rFonts w:ascii="Times New Roman" w:hAnsi="Times New Roman"/>
          <w:sz w:val="28"/>
          <w:szCs w:val="28"/>
        </w:rPr>
        <w:t>20,0</w:t>
      </w:r>
      <w:r w:rsidRPr="004567A9">
        <w:rPr>
          <w:rFonts w:ascii="Times New Roman" w:hAnsi="Times New Roman"/>
          <w:sz w:val="28"/>
          <w:szCs w:val="28"/>
        </w:rPr>
        <w:t>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67A9">
        <w:rPr>
          <w:rFonts w:ascii="Times New Roman" w:hAnsi="Times New Roman"/>
          <w:sz w:val="28"/>
          <w:szCs w:val="28"/>
        </w:rPr>
        <w:t>Медекс</w:t>
      </w:r>
      <w:proofErr w:type="spellEnd"/>
      <w:r w:rsidRPr="004567A9">
        <w:rPr>
          <w:rFonts w:ascii="Times New Roman" w:hAnsi="Times New Roman"/>
          <w:sz w:val="28"/>
          <w:szCs w:val="28"/>
        </w:rPr>
        <w:t xml:space="preserve"> – 20 нарушения (</w:t>
      </w:r>
      <w:r>
        <w:rPr>
          <w:rFonts w:ascii="Times New Roman" w:hAnsi="Times New Roman"/>
          <w:sz w:val="28"/>
          <w:szCs w:val="28"/>
        </w:rPr>
        <w:t>6,6</w:t>
      </w:r>
      <w:r w:rsidRPr="004567A9">
        <w:rPr>
          <w:rFonts w:ascii="Times New Roman" w:hAnsi="Times New Roman"/>
          <w:sz w:val="28"/>
          <w:szCs w:val="28"/>
        </w:rPr>
        <w:t xml:space="preserve"> 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67A9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4567A9">
        <w:rPr>
          <w:rFonts w:ascii="Times New Roman" w:hAnsi="Times New Roman"/>
          <w:sz w:val="28"/>
          <w:szCs w:val="28"/>
        </w:rPr>
        <w:t xml:space="preserve"> ОБ – 20 нарушений (</w:t>
      </w:r>
      <w:r>
        <w:rPr>
          <w:rFonts w:ascii="Times New Roman" w:hAnsi="Times New Roman"/>
          <w:sz w:val="28"/>
          <w:szCs w:val="28"/>
        </w:rPr>
        <w:t>6,6</w:t>
      </w:r>
      <w:r w:rsidRPr="004567A9">
        <w:rPr>
          <w:rFonts w:ascii="Times New Roman" w:hAnsi="Times New Roman"/>
          <w:sz w:val="28"/>
          <w:szCs w:val="28"/>
        </w:rPr>
        <w:t xml:space="preserve"> 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ОБ КО № 2 – 18 нарушения (</w:t>
      </w:r>
      <w:r>
        <w:rPr>
          <w:rFonts w:ascii="Times New Roman" w:hAnsi="Times New Roman"/>
          <w:sz w:val="28"/>
          <w:szCs w:val="28"/>
        </w:rPr>
        <w:t>5,9</w:t>
      </w:r>
      <w:r w:rsidRPr="004567A9">
        <w:rPr>
          <w:rFonts w:ascii="Times New Roman" w:hAnsi="Times New Roman"/>
          <w:sz w:val="28"/>
          <w:szCs w:val="28"/>
        </w:rPr>
        <w:t xml:space="preserve"> 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67A9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4567A9">
        <w:rPr>
          <w:rFonts w:ascii="Times New Roman" w:hAnsi="Times New Roman"/>
          <w:sz w:val="28"/>
          <w:szCs w:val="28"/>
        </w:rPr>
        <w:t xml:space="preserve"> РБ – 17 нарушения (</w:t>
      </w:r>
      <w:r>
        <w:rPr>
          <w:rFonts w:ascii="Times New Roman" w:hAnsi="Times New Roman"/>
          <w:sz w:val="28"/>
          <w:szCs w:val="28"/>
        </w:rPr>
        <w:t>5,6</w:t>
      </w:r>
      <w:r w:rsidRPr="004567A9">
        <w:rPr>
          <w:rFonts w:ascii="Times New Roman" w:hAnsi="Times New Roman"/>
          <w:sz w:val="28"/>
          <w:szCs w:val="28"/>
        </w:rPr>
        <w:t xml:space="preserve"> %).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67A9">
        <w:rPr>
          <w:rFonts w:ascii="Times New Roman" w:hAnsi="Times New Roman"/>
          <w:sz w:val="28"/>
          <w:szCs w:val="28"/>
        </w:rPr>
        <w:t>) непредставление первичной медицинской документации без уважительных причин - 137 нарушения (15,7 %) (2021 год – 65 (6,3%), из них наибольшее количество установлено по следующим медицинским организациям: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67A9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4567A9">
        <w:rPr>
          <w:rFonts w:ascii="Times New Roman" w:hAnsi="Times New Roman"/>
          <w:sz w:val="28"/>
          <w:szCs w:val="28"/>
        </w:rPr>
        <w:t xml:space="preserve"> ОБ – 54 нарушения (39,3 % от выявленных нарушений);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ГБ г. Костромы - 32 нарушения (23,5 %);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67A9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4567A9">
        <w:rPr>
          <w:rFonts w:ascii="Times New Roman" w:hAnsi="Times New Roman"/>
          <w:sz w:val="28"/>
          <w:szCs w:val="28"/>
        </w:rPr>
        <w:t xml:space="preserve"> РБ – 26 нарушения (18,7 % от выявленных нарушений);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ОБ КО № 2 – 14 нарушений (10,4 %).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Основные нарушения, отмеченные экспертами: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- мероприятия скрининга, направленные на раннее выявление онкологических заболеваний, проводятся не в полном объеме, либо проводятся с нарушением регламента проведения мероприятий скрининга, либо не проводятся совсем; </w:t>
      </w:r>
    </w:p>
    <w:p w:rsidR="00D92B7D" w:rsidRPr="004567A9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>- врачом-терапевтом не проводится осмотр кожных покровов, слизистых губ и ротовой полости, не проводится пальпация щитовидной железы и лимфатических узлов;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A9">
        <w:rPr>
          <w:rFonts w:ascii="Times New Roman" w:hAnsi="Times New Roman"/>
          <w:sz w:val="28"/>
          <w:szCs w:val="28"/>
        </w:rPr>
        <w:t xml:space="preserve"> - маммография проводится с нарушением регламента проведения исследования: необходимо проведение маммографии обеих молочных желез в </w:t>
      </w:r>
      <w:r w:rsidRPr="004567A9">
        <w:rPr>
          <w:rFonts w:ascii="Times New Roman" w:hAnsi="Times New Roman"/>
          <w:sz w:val="28"/>
          <w:szCs w:val="28"/>
        </w:rPr>
        <w:lastRenderedPageBreak/>
        <w:t>двух проекциях с двойным прочтением рентгенограмм и оформлением               независимых заключений двух врачей рентгенологов;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 xml:space="preserve">- отсутствует направление на </w:t>
      </w:r>
      <w:proofErr w:type="spellStart"/>
      <w:r w:rsidRPr="001F0114">
        <w:rPr>
          <w:rFonts w:ascii="Times New Roman" w:hAnsi="Times New Roman"/>
          <w:sz w:val="28"/>
          <w:szCs w:val="28"/>
        </w:rPr>
        <w:t>дообследование</w:t>
      </w:r>
      <w:proofErr w:type="spellEnd"/>
      <w:r w:rsidRPr="001F0114">
        <w:rPr>
          <w:rFonts w:ascii="Times New Roman" w:hAnsi="Times New Roman"/>
          <w:sz w:val="28"/>
          <w:szCs w:val="28"/>
        </w:rPr>
        <w:t xml:space="preserve"> на 2 этап диспансеризации с целью уточнения диагноза, а также для проведения профилактического консультирования по коррекции факторов риска развития неинфекционных заболеваний;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>- не проводятся антропометрические измерения, не определяется индекс массы тела, относительный сердечно-сосудистый риск;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 xml:space="preserve">- отмечены случаи </w:t>
      </w:r>
      <w:proofErr w:type="spellStart"/>
      <w:r w:rsidRPr="001F0114">
        <w:rPr>
          <w:rFonts w:ascii="Times New Roman" w:hAnsi="Times New Roman"/>
          <w:sz w:val="28"/>
          <w:szCs w:val="28"/>
        </w:rPr>
        <w:t>непроведения</w:t>
      </w:r>
      <w:proofErr w:type="spellEnd"/>
      <w:r w:rsidRPr="001F0114">
        <w:rPr>
          <w:rFonts w:ascii="Times New Roman" w:hAnsi="Times New Roman"/>
          <w:sz w:val="28"/>
          <w:szCs w:val="28"/>
        </w:rPr>
        <w:t xml:space="preserve"> ФГ органов грудной клетки, маммографии, осмотра гинеколога, цитологического исследования   мазка с поверхности шейки матки;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>- выявлены случаи отсутствия данных измерения внутриглазного давления;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 xml:space="preserve">- комплексное посещение выполняется не в полном объеме: не проводится </w:t>
      </w:r>
      <w:proofErr w:type="spellStart"/>
      <w:r w:rsidRPr="001F0114">
        <w:rPr>
          <w:rFonts w:ascii="Times New Roman" w:hAnsi="Times New Roman"/>
          <w:sz w:val="28"/>
          <w:szCs w:val="28"/>
        </w:rPr>
        <w:t>пульсоксиметрия</w:t>
      </w:r>
      <w:proofErr w:type="spellEnd"/>
      <w:r w:rsidRPr="001F0114">
        <w:rPr>
          <w:rFonts w:ascii="Times New Roman" w:hAnsi="Times New Roman"/>
          <w:sz w:val="28"/>
          <w:szCs w:val="28"/>
        </w:rPr>
        <w:t xml:space="preserve"> (измерение насыщения крови кислородом (сатурация), спирометрия;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>- обследования, установленные для данного возраста и пола в соответствии с Приказом МЗ РФ от 27.04.2021 г. № 404н «Порядок проведения профилактического медицинского осмотра и диспансеризации определенных групп взрослого населения» выполнены в объёме, менее 85%, профилактический медицинский осмотр и первый этап диспансеризации считаются не завершенными;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>- отсутствие в медицинской документации информированного добровольного согласия застрахованного лица на медицинское вмешательство;</w:t>
      </w:r>
    </w:p>
    <w:p w:rsidR="00D92B7D" w:rsidRPr="001F0114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>- непредставление первичной медицинской документации без уважительных причин;</w:t>
      </w:r>
    </w:p>
    <w:p w:rsidR="00D92B7D" w:rsidRDefault="00D92B7D" w:rsidP="00D92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>- выявлены несоответствия реестровой записи записям в перв</w:t>
      </w:r>
      <w:r>
        <w:rPr>
          <w:rFonts w:ascii="Times New Roman" w:hAnsi="Times New Roman"/>
          <w:sz w:val="28"/>
          <w:szCs w:val="28"/>
        </w:rPr>
        <w:t>ичной медицинской документации.</w:t>
      </w:r>
    </w:p>
    <w:p w:rsidR="00CC5E1B" w:rsidRDefault="00CC5E1B" w:rsidP="00D91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E1B" w:rsidRDefault="00CC5E1B" w:rsidP="00D91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E1B" w:rsidRDefault="00CC5E1B" w:rsidP="00D91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E1B" w:rsidRDefault="00CC5E1B" w:rsidP="00D91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BC6" w:rsidRPr="009F6DB5" w:rsidRDefault="00D91BC6" w:rsidP="00D91B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36</w:t>
      </w:r>
    </w:p>
    <w:p w:rsidR="00CC5E1B" w:rsidRDefault="00CC5E1B" w:rsidP="002514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140C" w:rsidRDefault="0025140C" w:rsidP="002514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Юридическая служба</w:t>
      </w:r>
    </w:p>
    <w:p w:rsidR="00CC5E1B" w:rsidRDefault="00CC5E1B" w:rsidP="002514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140C" w:rsidRPr="00DE0EF4" w:rsidRDefault="0025140C" w:rsidP="0025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0EF4">
        <w:rPr>
          <w:rFonts w:ascii="Times New Roman" w:hAnsi="Times New Roman"/>
          <w:sz w:val="28"/>
          <w:szCs w:val="28"/>
          <w:lang w:eastAsia="en-US"/>
        </w:rPr>
        <w:t>В рамках судебной работы проведено более 240</w:t>
      </w:r>
      <w:r w:rsidRPr="00DE0EF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DE0EF4">
        <w:rPr>
          <w:rFonts w:ascii="Times New Roman" w:hAnsi="Times New Roman"/>
          <w:sz w:val="28"/>
          <w:szCs w:val="28"/>
          <w:lang w:eastAsia="en-US"/>
        </w:rPr>
        <w:t xml:space="preserve">судебных заседаний, рассмотрено 46 дел в Арбитражном суде Костромской области. </w:t>
      </w:r>
    </w:p>
    <w:p w:rsidR="0025140C" w:rsidRPr="00DE0EF4" w:rsidRDefault="0025140C" w:rsidP="0025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0EF4">
        <w:rPr>
          <w:rFonts w:ascii="Times New Roman" w:hAnsi="Times New Roman"/>
          <w:sz w:val="28"/>
          <w:szCs w:val="28"/>
          <w:lang w:eastAsia="en-US"/>
        </w:rPr>
        <w:t xml:space="preserve">Предъявленные к взысканию в судебном порядке требования Фонда удовлетворены в размере </w:t>
      </w:r>
      <w:r w:rsidRPr="00DE0EF4">
        <w:rPr>
          <w:rFonts w:ascii="Times New Roman" w:hAnsi="Times New Roman"/>
          <w:color w:val="000000"/>
          <w:sz w:val="28"/>
          <w:szCs w:val="28"/>
        </w:rPr>
        <w:t xml:space="preserve">9 919 630 </w:t>
      </w:r>
      <w:r w:rsidRPr="00DE0EF4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0EF4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EF4">
        <w:rPr>
          <w:rFonts w:ascii="Times New Roman" w:hAnsi="Times New Roman"/>
          <w:sz w:val="28"/>
          <w:szCs w:val="28"/>
        </w:rPr>
        <w:t xml:space="preserve">в бюджет Фонда </w:t>
      </w:r>
      <w:r w:rsidRPr="00DE0EF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E0EF4">
        <w:rPr>
          <w:rFonts w:ascii="Times New Roman" w:hAnsi="Times New Roman"/>
          <w:color w:val="000000"/>
          <w:sz w:val="28"/>
          <w:szCs w:val="28"/>
        </w:rPr>
        <w:t>911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0EF4">
        <w:rPr>
          <w:rFonts w:ascii="Times New Roman" w:hAnsi="Times New Roman"/>
          <w:color w:val="000000"/>
          <w:sz w:val="28"/>
          <w:szCs w:val="28"/>
        </w:rPr>
        <w:t>506,44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0EF4">
        <w:rPr>
          <w:rFonts w:ascii="Times New Roman" w:hAnsi="Times New Roman"/>
          <w:sz w:val="28"/>
          <w:szCs w:val="28"/>
        </w:rPr>
        <w:t xml:space="preserve">рублей (89,8 % от </w:t>
      </w:r>
      <w:r>
        <w:rPr>
          <w:rFonts w:ascii="Times New Roman" w:hAnsi="Times New Roman"/>
          <w:sz w:val="28"/>
          <w:szCs w:val="28"/>
        </w:rPr>
        <w:t>удовлетворенных требований</w:t>
      </w:r>
      <w:r w:rsidRPr="00DE0EF4">
        <w:rPr>
          <w:rFonts w:ascii="Times New Roman" w:hAnsi="Times New Roman"/>
          <w:sz w:val="28"/>
          <w:szCs w:val="28"/>
        </w:rPr>
        <w:t xml:space="preserve">). </w:t>
      </w:r>
    </w:p>
    <w:p w:rsidR="00CC5E1B" w:rsidRPr="00DE0EF4" w:rsidRDefault="0025140C" w:rsidP="00251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F4">
        <w:rPr>
          <w:rFonts w:ascii="Times New Roman" w:hAnsi="Times New Roman"/>
          <w:sz w:val="28"/>
          <w:szCs w:val="28"/>
        </w:rPr>
        <w:t xml:space="preserve">Исковые требования Фонда, предъявленные к страховым медицинским организациям по содержанию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DE0EF4">
        <w:rPr>
          <w:rFonts w:ascii="Times New Roman" w:hAnsi="Times New Roman"/>
          <w:sz w:val="28"/>
          <w:szCs w:val="28"/>
        </w:rPr>
        <w:t xml:space="preserve">удовлетворены в полном объеме, при этом доля взыскиваемых средств по искам к страховым медицинским организациям снижена в связи с применением </w:t>
      </w:r>
      <w:r>
        <w:rPr>
          <w:rFonts w:ascii="Times New Roman" w:hAnsi="Times New Roman"/>
          <w:sz w:val="28"/>
          <w:szCs w:val="28"/>
        </w:rPr>
        <w:t xml:space="preserve">Арбитражным судом Костромской области </w:t>
      </w:r>
      <w:r w:rsidRPr="00DE0EF4">
        <w:rPr>
          <w:rFonts w:ascii="Times New Roman" w:hAnsi="Times New Roman"/>
          <w:sz w:val="28"/>
          <w:szCs w:val="28"/>
        </w:rPr>
        <w:t>ст. 333 ГК РФ.</w:t>
      </w:r>
    </w:p>
    <w:p w:rsidR="0025140C" w:rsidRDefault="0025140C" w:rsidP="00251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="-317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1948"/>
        <w:gridCol w:w="1871"/>
        <w:gridCol w:w="1982"/>
        <w:gridCol w:w="3289"/>
      </w:tblGrid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7" w:name="_Hlk34381297"/>
            <w:r w:rsidRPr="00EB71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996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Предъявлено в суд, руб.</w:t>
            </w:r>
          </w:p>
        </w:tc>
        <w:tc>
          <w:tcPr>
            <w:tcW w:w="1618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Удовлетворено </w:t>
            </w: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судом, руб.</w:t>
            </w: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Отказано судом, руб.</w:t>
            </w:r>
          </w:p>
        </w:tc>
        <w:tc>
          <w:tcPr>
            <w:tcW w:w="3484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Поступило в бюджет ТФОМС (%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удовлетворенных требований</w:t>
            </w: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), руб.</w:t>
            </w:r>
          </w:p>
        </w:tc>
      </w:tr>
      <w:tr w:rsidR="0025140C" w:rsidRPr="00DD4864" w:rsidTr="00D91BC6">
        <w:tc>
          <w:tcPr>
            <w:tcW w:w="10173" w:type="dxa"/>
            <w:gridSpan w:val="5"/>
            <w:vAlign w:val="center"/>
          </w:tcPr>
          <w:p w:rsidR="0025140C" w:rsidRPr="00EB7114" w:rsidRDefault="0025140C" w:rsidP="00D91B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СОГАЗ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6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283 546,77</w:t>
            </w:r>
          </w:p>
        </w:tc>
        <w:tc>
          <w:tcPr>
            <w:tcW w:w="1618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26 022,71</w:t>
            </w: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DA4B25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10F">
              <w:rPr>
                <w:rFonts w:ascii="Times New Roman" w:hAnsi="Times New Roman"/>
                <w:sz w:val="24"/>
                <w:szCs w:val="24"/>
                <w:lang w:val="en-US"/>
              </w:rPr>
              <w:t>160 627</w:t>
            </w:r>
            <w:proofErr w:type="gramStart"/>
            <w:r w:rsidRPr="00EB610F">
              <w:rPr>
                <w:rFonts w:ascii="Times New Roman" w:hAnsi="Times New Roman"/>
                <w:sz w:val="24"/>
                <w:szCs w:val="24"/>
              </w:rPr>
              <w:t>,</w:t>
            </w:r>
            <w:r w:rsidRPr="00EB610F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proofErr w:type="gramEnd"/>
            <w:r w:rsidRPr="00EB61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(100%) </w:t>
            </w:r>
            <w:r w:rsidRPr="00EB61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6" w:type="dxa"/>
            <w:vAlign w:val="center"/>
          </w:tcPr>
          <w:p w:rsidR="0025140C" w:rsidRPr="0004481B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816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765,01</w:t>
            </w:r>
          </w:p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25140C" w:rsidRPr="0004481B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821,98</w:t>
            </w:r>
          </w:p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EB610F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105 380,08 </w:t>
            </w:r>
            <w:r w:rsidRPr="00EB61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(100%) </w:t>
            </w:r>
            <w:r w:rsidRPr="00EB610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5140C" w:rsidRPr="00DA4B25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96" w:type="dxa"/>
            <w:vAlign w:val="center"/>
          </w:tcPr>
          <w:p w:rsidR="0025140C" w:rsidRPr="00911BA1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A1">
              <w:rPr>
                <w:rFonts w:ascii="Times New Roman" w:hAnsi="Times New Roman"/>
                <w:sz w:val="24"/>
                <w:szCs w:val="24"/>
              </w:rPr>
              <w:t>9 811 380,42</w:t>
            </w:r>
          </w:p>
        </w:tc>
        <w:tc>
          <w:tcPr>
            <w:tcW w:w="1618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543 392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C15D42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:rsidR="0025140C" w:rsidRPr="00DA6E9C" w:rsidRDefault="0025140C" w:rsidP="00D9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10 911 692,20</w:t>
            </w:r>
          </w:p>
        </w:tc>
        <w:tc>
          <w:tcPr>
            <w:tcW w:w="1618" w:type="dxa"/>
            <w:vAlign w:val="center"/>
          </w:tcPr>
          <w:p w:rsidR="0025140C" w:rsidRPr="00DA6E9C" w:rsidRDefault="0025140C" w:rsidP="00D9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670 236,69</w:t>
            </w:r>
          </w:p>
        </w:tc>
        <w:tc>
          <w:tcPr>
            <w:tcW w:w="1982" w:type="dxa"/>
            <w:vAlign w:val="center"/>
          </w:tcPr>
          <w:p w:rsidR="0025140C" w:rsidRPr="00DA6E9C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DA6E9C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266 007,86</w:t>
            </w:r>
          </w:p>
        </w:tc>
      </w:tr>
      <w:tr w:rsidR="0025140C" w:rsidRPr="00DD4864" w:rsidTr="00D91BC6">
        <w:tc>
          <w:tcPr>
            <w:tcW w:w="10173" w:type="dxa"/>
            <w:gridSpan w:val="5"/>
            <w:vAlign w:val="center"/>
          </w:tcPr>
          <w:p w:rsidR="0025140C" w:rsidRPr="00EB7114" w:rsidRDefault="0025140C" w:rsidP="00D91B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МАКС-М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6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397 535,94</w:t>
            </w:r>
          </w:p>
        </w:tc>
        <w:tc>
          <w:tcPr>
            <w:tcW w:w="1618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40 181,43</w:t>
            </w: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215482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82">
              <w:rPr>
                <w:rFonts w:ascii="Times New Roman" w:hAnsi="Times New Roman"/>
                <w:sz w:val="24"/>
                <w:szCs w:val="24"/>
              </w:rPr>
              <w:t>40 181,43</w:t>
            </w:r>
            <w:r w:rsidRPr="00215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6" w:type="dxa"/>
            <w:vAlign w:val="center"/>
          </w:tcPr>
          <w:p w:rsidR="0025140C" w:rsidRPr="0004481B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182,66</w:t>
            </w:r>
          </w:p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25140C" w:rsidRPr="0004481B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81B">
              <w:rPr>
                <w:rFonts w:ascii="Times New Roman" w:hAnsi="Times New Roman"/>
                <w:color w:val="000000"/>
                <w:sz w:val="24"/>
                <w:szCs w:val="24"/>
              </w:rPr>
              <w:t>132,76</w:t>
            </w:r>
          </w:p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21548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2 500 265,52 </w:t>
            </w:r>
            <w:r w:rsidRPr="00215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(100%) </w:t>
            </w:r>
            <w:r w:rsidRPr="0021548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5140C" w:rsidRPr="00215482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96" w:type="dxa"/>
            <w:vAlign w:val="center"/>
          </w:tcPr>
          <w:p w:rsidR="0025140C" w:rsidRPr="00911BA1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BA1">
              <w:rPr>
                <w:rFonts w:ascii="Times New Roman" w:hAnsi="Times New Roman"/>
                <w:color w:val="000000"/>
                <w:sz w:val="24"/>
                <w:szCs w:val="24"/>
              </w:rPr>
              <w:t>5 748 744,70</w:t>
            </w:r>
          </w:p>
          <w:p w:rsidR="0025140C" w:rsidRPr="00911BA1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25140C" w:rsidRPr="00911BA1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BA1">
              <w:rPr>
                <w:rFonts w:ascii="Times New Roman" w:hAnsi="Times New Roman"/>
                <w:color w:val="000000"/>
                <w:sz w:val="24"/>
                <w:szCs w:val="24"/>
              </w:rPr>
              <w:t>819 771,88</w:t>
            </w:r>
          </w:p>
          <w:p w:rsidR="0025140C" w:rsidRPr="00911BA1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5140C" w:rsidRPr="00911BA1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EA74E7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3000*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:rsidR="0025140C" w:rsidRPr="009D6F8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6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18 596 463,30</w:t>
            </w:r>
          </w:p>
          <w:p w:rsidR="0025140C" w:rsidRPr="009D6F82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25140C" w:rsidRPr="009D6F8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6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2 069 904,64</w:t>
            </w:r>
          </w:p>
          <w:p w:rsidR="0025140C" w:rsidRPr="009D6F82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5140C" w:rsidRPr="005042AB" w:rsidRDefault="0025140C" w:rsidP="00D91BC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54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21548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2 543 446,95</w:t>
            </w:r>
          </w:p>
          <w:p w:rsidR="0025140C" w:rsidRPr="005042AB" w:rsidRDefault="0025140C" w:rsidP="00D91BC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5140C" w:rsidRPr="00DD4864" w:rsidTr="00D91BC6">
        <w:tc>
          <w:tcPr>
            <w:tcW w:w="10173" w:type="dxa"/>
            <w:gridSpan w:val="5"/>
            <w:vAlign w:val="center"/>
          </w:tcPr>
          <w:p w:rsidR="0025140C" w:rsidRPr="00EB7114" w:rsidRDefault="0025140C" w:rsidP="00D91B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Капитал МС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6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1570,43</w:t>
            </w:r>
          </w:p>
        </w:tc>
        <w:tc>
          <w:tcPr>
            <w:tcW w:w="1618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1570,43</w:t>
            </w:r>
          </w:p>
        </w:tc>
        <w:tc>
          <w:tcPr>
            <w:tcW w:w="3484" w:type="dxa"/>
            <w:vAlign w:val="center"/>
          </w:tcPr>
          <w:p w:rsidR="0025140C" w:rsidRPr="009D6F82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2">
              <w:rPr>
                <w:rFonts w:ascii="Times New Roman" w:hAnsi="Times New Roman"/>
                <w:sz w:val="24"/>
                <w:szCs w:val="24"/>
                <w:lang w:val="en-US"/>
              </w:rPr>
              <w:t>284 970</w:t>
            </w:r>
            <w:proofErr w:type="gramStart"/>
            <w:r w:rsidRPr="009D6F82">
              <w:rPr>
                <w:rFonts w:ascii="Times New Roman" w:hAnsi="Times New Roman"/>
                <w:sz w:val="24"/>
                <w:szCs w:val="24"/>
              </w:rPr>
              <w:t>,24</w:t>
            </w:r>
            <w:proofErr w:type="gramEnd"/>
            <w:r w:rsidRPr="009D6F82">
              <w:rPr>
                <w:rFonts w:ascii="Times New Roman" w:hAnsi="Times New Roman"/>
                <w:sz w:val="24"/>
                <w:szCs w:val="24"/>
              </w:rPr>
              <w:t xml:space="preserve"> (100%) *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6" w:type="dxa"/>
            <w:vAlign w:val="center"/>
          </w:tcPr>
          <w:p w:rsidR="0025140C" w:rsidRPr="002A1C3B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C3B">
              <w:rPr>
                <w:rFonts w:ascii="Times New Roman" w:hAnsi="Times New Roman"/>
                <w:color w:val="000000"/>
                <w:sz w:val="24"/>
                <w:szCs w:val="24"/>
              </w:rPr>
              <w:t>307 098,02</w:t>
            </w:r>
          </w:p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25140C" w:rsidRPr="002A1C3B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C3B">
              <w:rPr>
                <w:rFonts w:ascii="Times New Roman" w:hAnsi="Times New Roman"/>
                <w:color w:val="000000"/>
                <w:sz w:val="24"/>
                <w:szCs w:val="24"/>
              </w:rPr>
              <w:t>87 785,59</w:t>
            </w:r>
          </w:p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9D6F8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107 564,64 </w:t>
            </w:r>
            <w:r w:rsidRPr="009D6F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(100%) </w:t>
            </w:r>
            <w:r w:rsidRPr="009D6F8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5140C" w:rsidRPr="009D6F82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911BA1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96" w:type="dxa"/>
            <w:vAlign w:val="center"/>
          </w:tcPr>
          <w:p w:rsidR="0025140C" w:rsidRPr="00911BA1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vAlign w:val="center"/>
          </w:tcPr>
          <w:p w:rsidR="0025140C" w:rsidRPr="00911BA1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25140C" w:rsidRPr="00EA74E7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vAlign w:val="center"/>
          </w:tcPr>
          <w:p w:rsidR="0025140C" w:rsidRPr="00850043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2036,45 *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308 668,45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18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87 785,59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1570</w:t>
            </w:r>
            <w:r w:rsidRPr="00DE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84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394 571,33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5140C" w:rsidRPr="00DD4864" w:rsidTr="00D91BC6">
        <w:tc>
          <w:tcPr>
            <w:tcW w:w="10173" w:type="dxa"/>
            <w:gridSpan w:val="5"/>
            <w:vAlign w:val="center"/>
          </w:tcPr>
          <w:p w:rsidR="0025140C" w:rsidRPr="00EB7114" w:rsidRDefault="0025140C" w:rsidP="00D91B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6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10 635 315,47</w:t>
            </w:r>
          </w:p>
        </w:tc>
        <w:tc>
          <w:tcPr>
            <w:tcW w:w="1618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10 424 881,67</w:t>
            </w:r>
          </w:p>
        </w:tc>
        <w:tc>
          <w:tcPr>
            <w:tcW w:w="1982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210 433,80</w:t>
            </w:r>
          </w:p>
        </w:tc>
        <w:tc>
          <w:tcPr>
            <w:tcW w:w="3484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11 654 395,88 (100%) </w:t>
            </w:r>
            <w:r w:rsidRPr="00EB711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6" w:type="dxa"/>
            <w:vAlign w:val="center"/>
          </w:tcPr>
          <w:p w:rsidR="0025140C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5 445 755,87</w:t>
            </w:r>
          </w:p>
        </w:tc>
        <w:tc>
          <w:tcPr>
            <w:tcW w:w="1618" w:type="dxa"/>
            <w:vAlign w:val="center"/>
          </w:tcPr>
          <w:p w:rsidR="0025140C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5 169 138,61</w:t>
            </w:r>
          </w:p>
        </w:tc>
        <w:tc>
          <w:tcPr>
            <w:tcW w:w="1982" w:type="dxa"/>
            <w:vAlign w:val="center"/>
          </w:tcPr>
          <w:p w:rsidR="0025140C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276 617,26</w:t>
            </w:r>
          </w:p>
        </w:tc>
        <w:tc>
          <w:tcPr>
            <w:tcW w:w="3484" w:type="dxa"/>
            <w:vAlign w:val="center"/>
          </w:tcPr>
          <w:p w:rsidR="0025140C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2 984 460,98 (58%)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96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sz w:val="24"/>
                <w:szCs w:val="24"/>
              </w:rPr>
              <w:t>8 952 198,97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sz w:val="24"/>
                <w:szCs w:val="24"/>
              </w:rPr>
              <w:t>8 556 465,96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sz w:val="24"/>
                <w:szCs w:val="24"/>
              </w:rPr>
              <w:t>395 733,01</w:t>
            </w:r>
          </w:p>
        </w:tc>
        <w:tc>
          <w:tcPr>
            <w:tcW w:w="3484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color w:val="000000"/>
                <w:sz w:val="24"/>
                <w:szCs w:val="24"/>
              </w:rPr>
              <w:t>8 906 469,99 (100%)</w:t>
            </w:r>
            <w:r w:rsidRPr="00DE0EF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25 033 270,31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18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24 150 486,24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882 784,07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84" w:type="dxa"/>
            <w:vAlign w:val="center"/>
          </w:tcPr>
          <w:p w:rsidR="0025140C" w:rsidRPr="00DE0EF4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0E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23 545 326,85</w:t>
            </w:r>
          </w:p>
          <w:p w:rsidR="0025140C" w:rsidRPr="00DE0EF4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5140C" w:rsidRPr="00DD4864" w:rsidTr="00D91BC6">
        <w:tc>
          <w:tcPr>
            <w:tcW w:w="10173" w:type="dxa"/>
            <w:gridSpan w:val="5"/>
            <w:vAlign w:val="center"/>
          </w:tcPr>
          <w:p w:rsidR="0025140C" w:rsidRPr="00EB7114" w:rsidRDefault="0025140C" w:rsidP="00D91B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5140C" w:rsidRPr="00DD4864" w:rsidTr="00D91BC6">
        <w:tc>
          <w:tcPr>
            <w:tcW w:w="1093" w:type="dxa"/>
            <w:vAlign w:val="center"/>
          </w:tcPr>
          <w:p w:rsidR="0025140C" w:rsidRPr="00EB7114" w:rsidRDefault="0025140C" w:rsidP="00D9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25140C" w:rsidRPr="00F67B63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54 850 094,26</w:t>
            </w:r>
          </w:p>
          <w:p w:rsidR="0025140C" w:rsidRPr="00F67B63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25140C" w:rsidRPr="00F67B63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26 978 413,16</w:t>
            </w:r>
          </w:p>
          <w:p w:rsidR="0025140C" w:rsidRPr="00F67B63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354,5</w:t>
            </w:r>
          </w:p>
          <w:p w:rsidR="0025140C" w:rsidRPr="00F67B63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5140C" w:rsidRPr="00F67B63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B63">
              <w:rPr>
                <w:rFonts w:ascii="Times New Roman" w:hAnsi="Times New Roman"/>
                <w:b/>
                <w:bCs/>
                <w:sz w:val="24"/>
                <w:szCs w:val="24"/>
              </w:rPr>
              <w:t>(1,6 % от предъявленного без учета 10 кратного снижения суммы штрафа по решению суда)</w:t>
            </w:r>
          </w:p>
        </w:tc>
        <w:tc>
          <w:tcPr>
            <w:tcW w:w="3484" w:type="dxa"/>
            <w:vAlign w:val="center"/>
          </w:tcPr>
          <w:p w:rsidR="0025140C" w:rsidRPr="00F67B63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26 749 352,99 (99,2%)</w:t>
            </w:r>
          </w:p>
          <w:p w:rsidR="0025140C" w:rsidRPr="00F67B63" w:rsidRDefault="0025140C" w:rsidP="00D91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27"/>
    </w:tbl>
    <w:p w:rsidR="007640DD" w:rsidRDefault="007640DD" w:rsidP="0025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40C" w:rsidRDefault="0025140C" w:rsidP="0025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7114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П</w:t>
      </w:r>
      <w:r w:rsidRPr="00EB7114">
        <w:rPr>
          <w:rFonts w:ascii="Times New Roman" w:hAnsi="Times New Roman"/>
          <w:sz w:val="28"/>
          <w:szCs w:val="28"/>
        </w:rPr>
        <w:t xml:space="preserve">оступления с учетом взысканий за предыдущий год </w:t>
      </w:r>
    </w:p>
    <w:p w:rsidR="0025140C" w:rsidRDefault="0025140C" w:rsidP="0025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B63">
        <w:rPr>
          <w:rFonts w:ascii="Times New Roman" w:hAnsi="Times New Roman"/>
          <w:sz w:val="28"/>
          <w:szCs w:val="28"/>
        </w:rPr>
        <w:t>**Поступ</w:t>
      </w:r>
      <w:r>
        <w:rPr>
          <w:rFonts w:ascii="Times New Roman" w:hAnsi="Times New Roman"/>
          <w:sz w:val="28"/>
          <w:szCs w:val="28"/>
        </w:rPr>
        <w:t xml:space="preserve">ления, направленные </w:t>
      </w:r>
      <w:r w:rsidRPr="00F67B63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ТФОМС в следующем отчетном периоде</w:t>
      </w:r>
    </w:p>
    <w:p w:rsidR="0025140C" w:rsidRPr="00F67B63" w:rsidRDefault="0025140C" w:rsidP="0025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40C" w:rsidRPr="000B599D" w:rsidRDefault="0025140C" w:rsidP="006641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84511">
        <w:rPr>
          <w:rFonts w:ascii="Times New Roman" w:hAnsi="Times New Roman"/>
          <w:sz w:val="28"/>
          <w:szCs w:val="28"/>
        </w:rPr>
        <w:t>абота по регрессному взысканию средств ОМС, затраченных на оказание медицинской помощи гражданам, пострадавшим в результате противоправных действий</w:t>
      </w:r>
      <w:r>
        <w:rPr>
          <w:rFonts w:ascii="Times New Roman" w:hAnsi="Times New Roman"/>
          <w:sz w:val="28"/>
          <w:szCs w:val="28"/>
        </w:rPr>
        <w:t xml:space="preserve"> организована путем взаимодействия с городскими и районными прокуратурами</w:t>
      </w:r>
      <w:r w:rsidRPr="00384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Непосредственно взыскание в судебном порядке в пользу Фонда осуществляется прокурорами, Фонд по запросам прокуроров проводит предварительную работу по определению суммы, подлежащей взысканию, готовит материалы в суд, </w:t>
      </w:r>
      <w:r w:rsidRPr="000B599D">
        <w:rPr>
          <w:rFonts w:ascii="Times New Roman" w:hAnsi="Times New Roman"/>
          <w:sz w:val="28"/>
          <w:szCs w:val="28"/>
        </w:rPr>
        <w:t xml:space="preserve">выступает в качестве в суде в качестве взыскателя.      </w:t>
      </w:r>
    </w:p>
    <w:p w:rsidR="0025140C" w:rsidRDefault="0025140C" w:rsidP="00664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99D">
        <w:rPr>
          <w:rFonts w:ascii="Times New Roman" w:hAnsi="Times New Roman"/>
          <w:sz w:val="28"/>
          <w:szCs w:val="28"/>
        </w:rPr>
        <w:t xml:space="preserve">Всего прокурорами оформлено и направлено в суды общей юрисдикции </w:t>
      </w:r>
      <w:r>
        <w:rPr>
          <w:rFonts w:ascii="Times New Roman" w:hAnsi="Times New Roman"/>
          <w:sz w:val="28"/>
          <w:szCs w:val="28"/>
        </w:rPr>
        <w:t>81</w:t>
      </w:r>
      <w:r w:rsidRPr="000B599D">
        <w:rPr>
          <w:rFonts w:ascii="Times New Roman" w:hAnsi="Times New Roman"/>
          <w:sz w:val="28"/>
          <w:szCs w:val="28"/>
        </w:rPr>
        <w:t xml:space="preserve"> регрессны</w:t>
      </w:r>
      <w:r>
        <w:rPr>
          <w:rFonts w:ascii="Times New Roman" w:hAnsi="Times New Roman"/>
          <w:sz w:val="28"/>
          <w:szCs w:val="28"/>
        </w:rPr>
        <w:t>й</w:t>
      </w:r>
      <w:r w:rsidRPr="000B599D">
        <w:rPr>
          <w:rFonts w:ascii="Times New Roman" w:hAnsi="Times New Roman"/>
          <w:sz w:val="28"/>
          <w:szCs w:val="28"/>
        </w:rPr>
        <w:t xml:space="preserve"> иск на общую сумму – </w:t>
      </w:r>
      <w:r>
        <w:rPr>
          <w:rFonts w:ascii="Times New Roman" w:hAnsi="Times New Roman"/>
          <w:sz w:val="28"/>
          <w:szCs w:val="28"/>
        </w:rPr>
        <w:t>1</w:t>
      </w:r>
      <w:r w:rsidRPr="00072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586</w:t>
      </w:r>
      <w:r w:rsidRPr="00072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618</w:t>
      </w:r>
      <w:r w:rsidRPr="00072F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0B599D">
        <w:rPr>
          <w:rFonts w:ascii="Times New Roman" w:hAnsi="Times New Roman"/>
          <w:sz w:val="28"/>
          <w:szCs w:val="28"/>
        </w:rPr>
        <w:t>руб. Поступило в бюджет Фонда за</w:t>
      </w:r>
      <w:r w:rsidRPr="000B599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599D">
        <w:rPr>
          <w:rFonts w:ascii="Times New Roman" w:hAnsi="Times New Roman"/>
          <w:iCs/>
          <w:sz w:val="28"/>
          <w:szCs w:val="28"/>
        </w:rPr>
        <w:t>12 месяцев 20</w:t>
      </w:r>
      <w:r>
        <w:rPr>
          <w:rFonts w:ascii="Times New Roman" w:hAnsi="Times New Roman"/>
          <w:iCs/>
          <w:sz w:val="28"/>
          <w:szCs w:val="28"/>
        </w:rPr>
        <w:t>22</w:t>
      </w:r>
      <w:r w:rsidRPr="000B599D">
        <w:rPr>
          <w:rFonts w:ascii="Times New Roman" w:hAnsi="Times New Roman"/>
          <w:iCs/>
          <w:sz w:val="28"/>
          <w:szCs w:val="28"/>
        </w:rPr>
        <w:t xml:space="preserve"> года </w:t>
      </w:r>
      <w:r w:rsidRPr="000B599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 </w:t>
      </w:r>
      <w:r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816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422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>00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 руб. </w:t>
      </w:r>
      <w:r w:rsidRPr="000B599D">
        <w:rPr>
          <w:rFonts w:ascii="Times New Roman" w:hAnsi="Times New Roman"/>
          <w:sz w:val="28"/>
          <w:szCs w:val="28"/>
        </w:rPr>
        <w:t>(</w:t>
      </w:r>
      <w:r w:rsidRPr="00DB57E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DB57ED">
        <w:rPr>
          <w:rFonts w:ascii="Times New Roman" w:hAnsi="Times New Roman"/>
          <w:sz w:val="28"/>
          <w:szCs w:val="28"/>
        </w:rPr>
        <w:t>,9 %</w:t>
      </w:r>
      <w:r w:rsidRPr="000B599D">
        <w:rPr>
          <w:rFonts w:ascii="Times New Roman" w:hAnsi="Times New Roman"/>
          <w:sz w:val="28"/>
          <w:szCs w:val="28"/>
        </w:rPr>
        <w:t xml:space="preserve"> от запланированных в бюджете Фонда).</w:t>
      </w:r>
    </w:p>
    <w:p w:rsidR="0025140C" w:rsidRPr="000B599D" w:rsidRDefault="0025140C" w:rsidP="0025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102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4"/>
        <w:gridCol w:w="1260"/>
        <w:gridCol w:w="1549"/>
        <w:gridCol w:w="1567"/>
        <w:gridCol w:w="2558"/>
        <w:gridCol w:w="1817"/>
      </w:tblGrid>
      <w:tr w:rsidR="0025140C" w:rsidTr="00D91BC6">
        <w:trPr>
          <w:trHeight w:val="307"/>
          <w:tblCellSpacing w:w="0" w:type="dxa"/>
        </w:trPr>
        <w:tc>
          <w:tcPr>
            <w:tcW w:w="1524" w:type="dxa"/>
            <w:vMerge w:val="restart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60" w:type="dxa"/>
            <w:vMerge w:val="restart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дел</w:t>
            </w:r>
          </w:p>
        </w:tc>
        <w:tc>
          <w:tcPr>
            <w:tcW w:w="1549" w:type="dxa"/>
            <w:vMerge w:val="restart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Взыскано в пользу ТФОМС, тыс. руб.</w:t>
            </w:r>
          </w:p>
        </w:tc>
        <w:tc>
          <w:tcPr>
            <w:tcW w:w="5942" w:type="dxa"/>
            <w:gridSpan w:val="3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в бюджет ТФОМС Костромской области</w:t>
            </w:r>
          </w:p>
        </w:tc>
      </w:tr>
      <w:tr w:rsidR="0025140C" w:rsidTr="00D91BC6">
        <w:trPr>
          <w:trHeight w:val="550"/>
          <w:tblCellSpacing w:w="0" w:type="dxa"/>
        </w:trPr>
        <w:tc>
          <w:tcPr>
            <w:tcW w:w="0" w:type="auto"/>
            <w:vMerge/>
            <w:vAlign w:val="center"/>
          </w:tcPr>
          <w:p w:rsidR="0025140C" w:rsidRDefault="0025140C" w:rsidP="00D9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5140C" w:rsidRDefault="0025140C" w:rsidP="00D9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5140C" w:rsidRDefault="0025140C" w:rsidP="00D9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тыс. руб.</w:t>
            </w:r>
          </w:p>
        </w:tc>
        <w:tc>
          <w:tcPr>
            <w:tcW w:w="2558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исполнено, тыс. руб.</w:t>
            </w:r>
          </w:p>
        </w:tc>
        <w:tc>
          <w:tcPr>
            <w:tcW w:w="1817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к плану </w:t>
            </w:r>
          </w:p>
        </w:tc>
      </w:tr>
      <w:tr w:rsidR="0025140C" w:rsidTr="00D91BC6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60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49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3 341,37</w:t>
            </w:r>
          </w:p>
        </w:tc>
        <w:tc>
          <w:tcPr>
            <w:tcW w:w="1567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558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2 351,51</w:t>
            </w:r>
          </w:p>
        </w:tc>
        <w:tc>
          <w:tcPr>
            <w:tcW w:w="1817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106,9%</w:t>
            </w:r>
          </w:p>
        </w:tc>
      </w:tr>
      <w:tr w:rsidR="0025140C" w:rsidTr="00D91BC6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49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95C79">
              <w:rPr>
                <w:rFonts w:ascii="Times New Roman" w:hAnsi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5C7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67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2558" w:type="dxa"/>
            <w:vAlign w:val="center"/>
          </w:tcPr>
          <w:p w:rsidR="0025140C" w:rsidRPr="00BF538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BF5382"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en-US"/>
              </w:rPr>
              <w:t>591</w:t>
            </w:r>
            <w:r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BF5382"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en-US"/>
              </w:rPr>
              <w:t xml:space="preserve"> 81</w:t>
            </w:r>
          </w:p>
        </w:tc>
        <w:tc>
          <w:tcPr>
            <w:tcW w:w="1817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107,9%</w:t>
            </w:r>
          </w:p>
        </w:tc>
      </w:tr>
      <w:tr w:rsidR="0025140C" w:rsidTr="00D91BC6">
        <w:trPr>
          <w:trHeight w:val="518"/>
          <w:tblCellSpacing w:w="0" w:type="dxa"/>
        </w:trPr>
        <w:tc>
          <w:tcPr>
            <w:tcW w:w="1524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49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1 586, 62 </w:t>
            </w:r>
          </w:p>
        </w:tc>
        <w:tc>
          <w:tcPr>
            <w:tcW w:w="1567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  <w:tc>
          <w:tcPr>
            <w:tcW w:w="2558" w:type="dxa"/>
            <w:vAlign w:val="center"/>
          </w:tcPr>
          <w:p w:rsidR="0025140C" w:rsidRPr="00BF538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1 816,42</w:t>
            </w:r>
          </w:p>
        </w:tc>
        <w:tc>
          <w:tcPr>
            <w:tcW w:w="1817" w:type="dxa"/>
            <w:vAlign w:val="center"/>
          </w:tcPr>
          <w:p w:rsidR="002514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100,9%</w:t>
            </w:r>
          </w:p>
        </w:tc>
      </w:tr>
    </w:tbl>
    <w:p w:rsidR="0025140C" w:rsidRDefault="0025140C" w:rsidP="002514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2B7D" w:rsidRDefault="00D92B7D" w:rsidP="00D92B7D"/>
    <w:p w:rsidR="007640DD" w:rsidRPr="001F0114" w:rsidRDefault="007640DD" w:rsidP="0035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78" w:rsidRDefault="00D91BC6" w:rsidP="006E3378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37</w:t>
      </w:r>
    </w:p>
    <w:p w:rsidR="00046CAE" w:rsidRDefault="00046CAE" w:rsidP="00327D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27D53" w:rsidRPr="00221264" w:rsidRDefault="00327D53" w:rsidP="00327D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1264">
        <w:rPr>
          <w:rFonts w:ascii="Times New Roman" w:hAnsi="Times New Roman"/>
          <w:b/>
          <w:sz w:val="28"/>
          <w:szCs w:val="28"/>
        </w:rPr>
        <w:t>Контрольно-ревизионная деятельность</w:t>
      </w:r>
    </w:p>
    <w:p w:rsidR="00327D53" w:rsidRPr="00DB434C" w:rsidRDefault="00327D53" w:rsidP="00327D53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27D53" w:rsidRPr="00DB434C" w:rsidRDefault="00327D53" w:rsidP="00327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4C">
        <w:rPr>
          <w:rFonts w:ascii="Times New Roman" w:hAnsi="Times New Roman"/>
          <w:sz w:val="28"/>
          <w:szCs w:val="28"/>
        </w:rPr>
        <w:t xml:space="preserve">За 2022 год проверено 48 медицинских организаций и 3 страховые медицинские организации. </w:t>
      </w:r>
    </w:p>
    <w:p w:rsidR="00327D53" w:rsidRPr="00DB434C" w:rsidRDefault="00327D53" w:rsidP="00327D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B434C">
        <w:rPr>
          <w:rFonts w:ascii="Times New Roman" w:hAnsi="Times New Roman"/>
          <w:sz w:val="28"/>
          <w:szCs w:val="28"/>
        </w:rPr>
        <w:t xml:space="preserve">Проведено в отчетном периоде 57 проверок в медицинских организациях и </w:t>
      </w:r>
      <w:r>
        <w:rPr>
          <w:rFonts w:ascii="Times New Roman" w:hAnsi="Times New Roman"/>
          <w:sz w:val="28"/>
          <w:szCs w:val="28"/>
        </w:rPr>
        <w:t>25 в</w:t>
      </w:r>
      <w:r w:rsidRPr="00DB434C">
        <w:rPr>
          <w:rFonts w:ascii="Times New Roman" w:hAnsi="Times New Roman"/>
          <w:sz w:val="28"/>
          <w:szCs w:val="28"/>
        </w:rPr>
        <w:t xml:space="preserve"> страховых медицинских организациях из них: 50 комплексных, 31 тематических и 1 контрольная.</w:t>
      </w:r>
    </w:p>
    <w:p w:rsidR="00327D53" w:rsidRPr="00DB434C" w:rsidRDefault="00327D53" w:rsidP="00327D5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7D53" w:rsidRPr="006641CD" w:rsidRDefault="00327D53" w:rsidP="0032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1CD">
        <w:rPr>
          <w:rFonts w:ascii="Times New Roman" w:hAnsi="Times New Roman"/>
          <w:b/>
          <w:sz w:val="28"/>
          <w:szCs w:val="28"/>
        </w:rPr>
        <w:t>Количественные показатели проведения проверок</w:t>
      </w:r>
    </w:p>
    <w:p w:rsidR="00327D53" w:rsidRPr="00DB434C" w:rsidRDefault="00327D53" w:rsidP="00327D53">
      <w:pPr>
        <w:spacing w:after="0" w:line="240" w:lineRule="auto"/>
        <w:ind w:firstLine="680"/>
        <w:jc w:val="center"/>
        <w:rPr>
          <w:rFonts w:ascii="Times New Roman" w:hAnsi="Times New Roman"/>
          <w:color w:val="FF0000"/>
          <w:sz w:val="28"/>
          <w:szCs w:val="28"/>
        </w:rPr>
      </w:pP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4"/>
        <w:gridCol w:w="1701"/>
        <w:gridCol w:w="1559"/>
      </w:tblGrid>
      <w:tr w:rsidR="00327D53" w:rsidRPr="00450CE7" w:rsidTr="006641CD">
        <w:trPr>
          <w:trHeight w:val="612"/>
        </w:trPr>
        <w:tc>
          <w:tcPr>
            <w:tcW w:w="667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2022 год</w:t>
            </w:r>
          </w:p>
        </w:tc>
      </w:tr>
      <w:tr w:rsidR="00327D53" w:rsidRPr="00450CE7" w:rsidTr="006641CD">
        <w:trPr>
          <w:trHeight w:val="315"/>
        </w:trPr>
        <w:tc>
          <w:tcPr>
            <w:tcW w:w="667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Количество МО, получающих средства ОМС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69</w:t>
            </w:r>
          </w:p>
        </w:tc>
      </w:tr>
      <w:tr w:rsidR="00327D53" w:rsidRPr="00450CE7" w:rsidTr="006641CD">
        <w:trPr>
          <w:trHeight w:val="240"/>
        </w:trPr>
        <w:tc>
          <w:tcPr>
            <w:tcW w:w="667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Количество СМО, получающих средства ОМС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</w:tr>
      <w:tr w:rsidR="00327D53" w:rsidRPr="00450CE7" w:rsidTr="006641CD">
        <w:trPr>
          <w:trHeight w:val="394"/>
        </w:trPr>
        <w:tc>
          <w:tcPr>
            <w:tcW w:w="667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Проведено проверок, в том числе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82</w:t>
            </w:r>
          </w:p>
        </w:tc>
      </w:tr>
      <w:tr w:rsidR="00327D53" w:rsidRPr="00450CE7" w:rsidTr="006641CD">
        <w:trPr>
          <w:trHeight w:val="445"/>
        </w:trPr>
        <w:tc>
          <w:tcPr>
            <w:tcW w:w="667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- комплексных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50</w:t>
            </w:r>
          </w:p>
        </w:tc>
      </w:tr>
      <w:tr w:rsidR="00327D53" w:rsidRPr="00450CE7" w:rsidTr="006641CD">
        <w:trPr>
          <w:trHeight w:val="318"/>
        </w:trPr>
        <w:tc>
          <w:tcPr>
            <w:tcW w:w="667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- тематических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31</w:t>
            </w:r>
          </w:p>
        </w:tc>
      </w:tr>
      <w:tr w:rsidR="00327D53" w:rsidRPr="00450CE7" w:rsidTr="006641CD">
        <w:trPr>
          <w:trHeight w:val="440"/>
        </w:trPr>
        <w:tc>
          <w:tcPr>
            <w:tcW w:w="667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- контрольных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</w:tr>
      <w:tr w:rsidR="00327D53" w:rsidRPr="00450CE7" w:rsidTr="006641CD">
        <w:trPr>
          <w:trHeight w:val="723"/>
        </w:trPr>
        <w:tc>
          <w:tcPr>
            <w:tcW w:w="6674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Финансовые нарушения в использовании средств ОМС (тыс.рублей)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22 028,9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7D53" w:rsidRPr="00450CE7" w:rsidRDefault="00327D53" w:rsidP="002F2DC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450CE7">
              <w:rPr>
                <w:rFonts w:ascii="Times New Roman" w:hAnsi="Times New Roman"/>
                <w:kern w:val="24"/>
                <w:sz w:val="28"/>
                <w:szCs w:val="28"/>
              </w:rPr>
              <w:t>8 286,5</w:t>
            </w:r>
          </w:p>
        </w:tc>
      </w:tr>
    </w:tbl>
    <w:p w:rsidR="00327D53" w:rsidRPr="00DB434C" w:rsidRDefault="00327D53" w:rsidP="00327D53">
      <w:pPr>
        <w:spacing w:after="0" w:line="240" w:lineRule="auto"/>
        <w:ind w:firstLine="680"/>
        <w:jc w:val="center"/>
        <w:rPr>
          <w:rFonts w:ascii="Times New Roman" w:hAnsi="Times New Roman"/>
          <w:color w:val="FF0000"/>
          <w:sz w:val="28"/>
          <w:szCs w:val="28"/>
        </w:rPr>
      </w:pP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  <w:r w:rsidRPr="00DB434C">
        <w:rPr>
          <w:rFonts w:ascii="Times New Roman" w:hAnsi="Times New Roman"/>
          <w:color w:val="FF0000"/>
          <w:sz w:val="28"/>
          <w:szCs w:val="28"/>
        </w:rPr>
        <w:tab/>
      </w:r>
    </w:p>
    <w:p w:rsidR="00327D53" w:rsidRPr="00046CAE" w:rsidRDefault="00327D53" w:rsidP="00327D53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046CAE">
        <w:rPr>
          <w:rFonts w:ascii="Times New Roman" w:hAnsi="Times New Roman"/>
          <w:sz w:val="28"/>
          <w:szCs w:val="28"/>
          <w:u w:val="single"/>
        </w:rPr>
        <w:t>За 2022 год установлено:</w:t>
      </w:r>
    </w:p>
    <w:p w:rsidR="00046CAE" w:rsidRPr="00046CAE" w:rsidRDefault="00046CAE" w:rsidP="00327D53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27D53" w:rsidRPr="007F7738" w:rsidRDefault="00327D53" w:rsidP="00327D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38">
        <w:rPr>
          <w:rFonts w:ascii="Times New Roman" w:hAnsi="Times New Roman"/>
          <w:sz w:val="28"/>
          <w:szCs w:val="28"/>
        </w:rPr>
        <w:t>- нецелевое использование средств ОМС на сумму 8 286,5 тыс. рублей (32,3 тыс. рублей (СМО) и 8 254,2 тыс. рублей (МО).</w:t>
      </w:r>
    </w:p>
    <w:p w:rsidR="00327D53" w:rsidRPr="007F7738" w:rsidRDefault="00327D53" w:rsidP="00327D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38">
        <w:rPr>
          <w:rFonts w:ascii="Times New Roman" w:hAnsi="Times New Roman"/>
          <w:sz w:val="28"/>
          <w:szCs w:val="28"/>
        </w:rPr>
        <w:t>- штрафы и пени по средствам ОМС на сумму 63 197,5 тыс. рублей:</w:t>
      </w:r>
    </w:p>
    <w:p w:rsidR="00327D53" w:rsidRPr="007F7738" w:rsidRDefault="00327D53" w:rsidP="00327D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38">
        <w:rPr>
          <w:rFonts w:ascii="Times New Roman" w:hAnsi="Times New Roman"/>
          <w:sz w:val="28"/>
          <w:szCs w:val="28"/>
        </w:rPr>
        <w:t>- 1 229,7 тыс. рублей в МО;</w:t>
      </w:r>
    </w:p>
    <w:p w:rsidR="00327D53" w:rsidRDefault="00327D53" w:rsidP="00327D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38">
        <w:rPr>
          <w:rFonts w:ascii="Times New Roman" w:hAnsi="Times New Roman"/>
          <w:sz w:val="28"/>
          <w:szCs w:val="28"/>
        </w:rPr>
        <w:t>- 61 967,8 тыс. рублей в СМО.</w:t>
      </w:r>
    </w:p>
    <w:p w:rsidR="00046CAE" w:rsidRPr="007F7738" w:rsidRDefault="00046CAE" w:rsidP="00327D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53" w:rsidRPr="00046CAE" w:rsidRDefault="00327D53" w:rsidP="00327D53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046CAE">
        <w:rPr>
          <w:rFonts w:ascii="Times New Roman" w:hAnsi="Times New Roman"/>
          <w:sz w:val="28"/>
          <w:szCs w:val="28"/>
          <w:u w:val="single"/>
        </w:rPr>
        <w:t xml:space="preserve">Восстановлено за 2022 год: </w:t>
      </w:r>
    </w:p>
    <w:p w:rsidR="00046CAE" w:rsidRPr="007F7738" w:rsidRDefault="00046CAE" w:rsidP="00327D53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27D53" w:rsidRPr="007F7738" w:rsidRDefault="00327D53" w:rsidP="00327D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38">
        <w:rPr>
          <w:rFonts w:ascii="Times New Roman" w:hAnsi="Times New Roman"/>
          <w:sz w:val="28"/>
          <w:szCs w:val="28"/>
        </w:rPr>
        <w:t>- нецелевое использование средств ОМС на сумму 11 857,6 тыс. руб. (11 857,6 тыс. рублей (МО);</w:t>
      </w:r>
    </w:p>
    <w:p w:rsidR="00327D53" w:rsidRPr="007F7738" w:rsidRDefault="00327D53" w:rsidP="00327D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38">
        <w:rPr>
          <w:rFonts w:ascii="Times New Roman" w:hAnsi="Times New Roman"/>
          <w:sz w:val="28"/>
          <w:szCs w:val="28"/>
        </w:rPr>
        <w:t>- штрафы и пени по средствам ОМС на сумму 1 493,6 тыс. руб., из них 1 490,6 тыс. рублей МО и 3,0 тыс. рублей СМО.</w:t>
      </w:r>
    </w:p>
    <w:p w:rsidR="00327D53" w:rsidRPr="005D0AF3" w:rsidRDefault="00327D53" w:rsidP="00327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AF3">
        <w:rPr>
          <w:rFonts w:ascii="Times New Roman" w:hAnsi="Times New Roman"/>
          <w:sz w:val="28"/>
          <w:szCs w:val="28"/>
        </w:rPr>
        <w:t>За 2022 год нецелевое использование средств ОМС допустили 31 медицинская организация и 1 страховые медицинские организации на сумму 8 286,5 тыс. рублей.</w:t>
      </w:r>
    </w:p>
    <w:p w:rsidR="00327D53" w:rsidRDefault="00327D53" w:rsidP="00327D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6CAE" w:rsidRDefault="00046CAE" w:rsidP="00327D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6CAE" w:rsidRDefault="00046CAE" w:rsidP="00327D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6CAE" w:rsidRPr="00DB434C" w:rsidRDefault="00046CAE" w:rsidP="00327D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6CAE" w:rsidRDefault="00327D53" w:rsidP="0032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CAE">
        <w:rPr>
          <w:rFonts w:ascii="Times New Roman" w:hAnsi="Times New Roman"/>
          <w:b/>
          <w:sz w:val="28"/>
          <w:szCs w:val="28"/>
        </w:rPr>
        <w:t xml:space="preserve">Основные нарушения по нецелевому использованию средств ОМС </w:t>
      </w:r>
    </w:p>
    <w:p w:rsidR="00327D53" w:rsidRDefault="00327D53" w:rsidP="0032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CAE">
        <w:rPr>
          <w:rFonts w:ascii="Times New Roman" w:hAnsi="Times New Roman"/>
          <w:b/>
          <w:sz w:val="28"/>
          <w:szCs w:val="28"/>
        </w:rPr>
        <w:t>в медицинских организациях:</w:t>
      </w:r>
    </w:p>
    <w:p w:rsidR="00046CAE" w:rsidRPr="00046CAE" w:rsidRDefault="00046CAE" w:rsidP="0032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98"/>
        <w:gridCol w:w="1437"/>
      </w:tblGrid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ыс.</w:t>
            </w:r>
          </w:p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Удельный вес, %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Необоснованно запрошенные средства НСЗ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226,3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на организацию дополнительного профессионального образования медицинских работников;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на </w:t>
            </w:r>
            <w:proofErr w:type="spellStart"/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расходов на оплату труда медицинских работников, при отсутствии прироста численности в текущем году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211,2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Оплата видов медицинской помощи, не включенных в территориальную программу ОМС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0,9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оплата медицинской помощи незастрахованных граждан в системе ОМС (в том числе сотрудники УМВД, УФСИН, военнообязанные)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расходы по иммунизации населения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Оплата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2 908,40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35,3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восстановление расходов на выплату заработной платы, выплаченной за счет платной деятельности;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137,2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оплата установки системы видеонаблюдения;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2 020,0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оплата основного средства, стоимостью свыше 100 000 рублей;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608,0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оплата материальных запасов, оказания услуг, не связанных с оказанием медицинской помощи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61,4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Финансирование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3173,4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38,5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выплата ЗП, по видам оказанной медицинской помощи не входящих в программу ОМС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1 667,5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оплата среднего заработка и страховых взносов за время их нахождения в командировках с целью клинических исследований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492,4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приобретение лекарственных препаратов для пациентов, с новой </w:t>
            </w:r>
            <w:proofErr w:type="spellStart"/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инфекцией, проходящих амбулаторное лечение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046CAE" w:rsidRPr="006006E3" w:rsidRDefault="00327D53" w:rsidP="006641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расходы по оплате тестирования на антитела к новой </w:t>
            </w:r>
            <w:proofErr w:type="spellStart"/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инфекцией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450,8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оплата государственной пошлины за изменения, вносимые в лицензию по оказанию медицинской помощи, не входящую в программу ОМС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списание материальных запасов, закупленных за счет средств ОМС, на отделения, финансируемые за счет иных источников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расходы по оплате услуг для осуществление иной от ОМС деятельности (транспортировка тел умерших, оплата обследований в рамках клинических испытаний, услуги по настройке контрольно-кассовой техники и др.)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оплата коммунальных услуг, содержание имущества и взносы в фонд кап ремонта имущества, не используемого для ОМС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110,9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 Расходование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1340,7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выплаты стимулирующей надбавки за качество, компенсационных выплат за совмещение профессий руководству МО, без учета критериев оценки результатов труда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958,9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выплата заместителю руководителя за исполнение обязанностей, в отсутствие распорядительных документов ДЗКО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необоснованные выплаты стимулирующих и компенсационных надбавок от неверно установленного оклада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71,3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повторная выплата заработной платы за ранее оплаченную работу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129,4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выплата компенсационной надбавки за вредность при классе условий труда, соответствующих допустимым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необоснованное списание топлива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списание продуктов питания, сверхустановленных норм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 Расходование средств при отсутствии подтверждающих документов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529,2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6,4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выплата заработной платы медицинским работникам, в отсутствие сертификата или аккредитации специалиста, оказывающим медицинскую помощь, в отсутствие действующей лицензии в </w:t>
            </w:r>
            <w:proofErr w:type="spellStart"/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ФАПе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519,6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списание медикаментов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недостачи продуктов питания, установленные в ходе инвентаризаций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27D53" w:rsidRPr="006006E3" w:rsidTr="00046CAE">
        <w:trPr>
          <w:trHeight w:val="20"/>
        </w:trPr>
        <w:tc>
          <w:tcPr>
            <w:tcW w:w="7225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- оплата услуг, фактически не оказанных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27D53" w:rsidRPr="006006E3" w:rsidRDefault="00327D53" w:rsidP="002F2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6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2DC8" w:rsidRDefault="002F2DC8"/>
    <w:p w:rsidR="00327D53" w:rsidRDefault="00327D53" w:rsidP="00327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CAE" w:rsidRPr="00D85509" w:rsidRDefault="00046CAE" w:rsidP="00327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BC6" w:rsidRDefault="00930B1D" w:rsidP="00D91BC6">
      <w:pPr>
        <w:spacing w:line="240" w:lineRule="auto"/>
        <w:ind w:left="-567"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30B1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r w:rsidR="00D91BC6">
        <w:rPr>
          <w:rFonts w:ascii="Times New Roman" w:hAnsi="Times New Roman"/>
          <w:b/>
          <w:bCs/>
          <w:iCs/>
          <w:color w:val="000000"/>
          <w:sz w:val="28"/>
          <w:szCs w:val="28"/>
        </w:rPr>
        <w:t>СЛАЙД 38</w:t>
      </w:r>
    </w:p>
    <w:p w:rsidR="0025140C" w:rsidRPr="00D85509" w:rsidRDefault="0025140C" w:rsidP="0025140C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10. Информационное обеспечение ОМС</w:t>
      </w:r>
    </w:p>
    <w:p w:rsidR="0025140C" w:rsidRPr="00D85509" w:rsidRDefault="0025140C" w:rsidP="0025140C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140C" w:rsidRPr="00D85509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>В течение 202</w:t>
      </w:r>
      <w:r>
        <w:rPr>
          <w:rFonts w:ascii="Times New Roman" w:hAnsi="Times New Roman"/>
          <w:sz w:val="28"/>
          <w:szCs w:val="28"/>
        </w:rPr>
        <w:t>2</w:t>
      </w:r>
      <w:r w:rsidRPr="00D85509">
        <w:rPr>
          <w:rFonts w:ascii="Times New Roman" w:hAnsi="Times New Roman"/>
          <w:sz w:val="28"/>
          <w:szCs w:val="28"/>
        </w:rPr>
        <w:t xml:space="preserve"> года выполнялись работы по сопровождению и обеспечению работоспособности всего программного обеспечения Фонда. </w:t>
      </w:r>
      <w:r w:rsidRPr="00D85509">
        <w:rPr>
          <w:rFonts w:ascii="Times New Roman" w:hAnsi="Times New Roman" w:hint="eastAsia"/>
          <w:sz w:val="28"/>
          <w:szCs w:val="28"/>
        </w:rPr>
        <w:t>Проводи</w:t>
      </w:r>
      <w:r w:rsidRPr="00D85509">
        <w:rPr>
          <w:rFonts w:ascii="Times New Roman" w:hAnsi="Times New Roman"/>
          <w:sz w:val="28"/>
          <w:szCs w:val="28"/>
        </w:rPr>
        <w:t xml:space="preserve">лись </w:t>
      </w:r>
      <w:r w:rsidRPr="00D85509">
        <w:rPr>
          <w:rFonts w:ascii="Times New Roman" w:hAnsi="Times New Roman" w:hint="eastAsia"/>
          <w:sz w:val="28"/>
          <w:szCs w:val="28"/>
        </w:rPr>
        <w:t>видеоконференции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с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Федеральным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фондом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ОМС</w:t>
      </w:r>
      <w:r w:rsidRPr="00D85509">
        <w:rPr>
          <w:rFonts w:ascii="Times New Roman" w:hAnsi="Times New Roman"/>
          <w:sz w:val="28"/>
          <w:szCs w:val="28"/>
        </w:rPr>
        <w:t>,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еженедельные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оперативные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совещания</w:t>
      </w:r>
      <w:r w:rsidR="00046CAE">
        <w:rPr>
          <w:rFonts w:ascii="Times New Roman" w:hAnsi="Times New Roman"/>
          <w:sz w:val="28"/>
          <w:szCs w:val="28"/>
        </w:rPr>
        <w:t xml:space="preserve"> с </w:t>
      </w:r>
      <w:r w:rsidRPr="00D85509">
        <w:rPr>
          <w:rFonts w:ascii="Times New Roman" w:hAnsi="Times New Roman" w:hint="eastAsia"/>
          <w:sz w:val="28"/>
          <w:szCs w:val="28"/>
        </w:rPr>
        <w:t>участием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филиалов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ТФОМС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и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другие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мероприятия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с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использованием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оборудования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для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участия</w:t>
      </w:r>
      <w:r w:rsidR="00046CAE">
        <w:rPr>
          <w:rFonts w:ascii="Times New Roman" w:hAnsi="Times New Roman"/>
          <w:sz w:val="28"/>
          <w:szCs w:val="28"/>
        </w:rPr>
        <w:t xml:space="preserve"> </w:t>
      </w:r>
      <w:r w:rsidRPr="00D85509">
        <w:rPr>
          <w:rFonts w:ascii="Times New Roman" w:hAnsi="Times New Roman" w:hint="eastAsia"/>
          <w:sz w:val="28"/>
          <w:szCs w:val="28"/>
        </w:rPr>
        <w:t>в</w:t>
      </w:r>
      <w:r w:rsidRPr="00D85509">
        <w:rPr>
          <w:rFonts w:ascii="Times New Roman" w:hAnsi="Times New Roman"/>
          <w:sz w:val="28"/>
          <w:szCs w:val="28"/>
        </w:rPr>
        <w:t xml:space="preserve"> данных </w:t>
      </w:r>
      <w:r w:rsidRPr="00D85509">
        <w:rPr>
          <w:rFonts w:ascii="Times New Roman" w:hAnsi="Times New Roman" w:hint="eastAsia"/>
          <w:sz w:val="28"/>
          <w:szCs w:val="28"/>
        </w:rPr>
        <w:t>видеоконференциях</w:t>
      </w:r>
      <w:r w:rsidRPr="00D85509">
        <w:rPr>
          <w:rFonts w:ascii="Times New Roman" w:hAnsi="Times New Roman"/>
          <w:sz w:val="28"/>
          <w:szCs w:val="28"/>
        </w:rPr>
        <w:t>.</w:t>
      </w:r>
    </w:p>
    <w:p w:rsidR="0025140C" w:rsidRPr="00D85509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Проводились работы по сопровождению программного обеспечения следующих направлений: </w:t>
      </w:r>
    </w:p>
    <w:p w:rsidR="0025140C" w:rsidRPr="00D85509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прием реестров персональных данных пролеченных граждан для определения страховой принадлежности от медицинских организаций, </w:t>
      </w:r>
    </w:p>
    <w:p w:rsidR="0025140C" w:rsidRPr="00D85509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прием реестров счетов медицинских организаций после проведения МЭК от страховых медицинских организаций для формирования единого регистра оказанной медицинской помощи в Костромской области, </w:t>
      </w:r>
    </w:p>
    <w:p w:rsidR="0025140C" w:rsidRPr="00D85509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аналитика и отчетность по ОМС, по финансированию медицинских учреждений и СМО, </w:t>
      </w:r>
    </w:p>
    <w:p w:rsidR="0025140C" w:rsidRPr="00D85509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ведение нормативно-справочной информации, организация защиты прав и законных интересов граждан в системе ОМС для СМО, в том числе прием и формирование отчетов в ФОМС, </w:t>
      </w:r>
    </w:p>
    <w:p w:rsidR="0025140C" w:rsidRPr="00D85509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 xml:space="preserve">- обеспечение формирования государственного заказа, аналитических отчетов, прием статистических отчетов от МО, межтерриториальные расчеты, </w:t>
      </w:r>
      <w:r>
        <w:rPr>
          <w:rFonts w:ascii="Times New Roman" w:hAnsi="Times New Roman"/>
          <w:sz w:val="28"/>
          <w:szCs w:val="28"/>
        </w:rPr>
        <w:t xml:space="preserve">прием сведений по </w:t>
      </w:r>
      <w:proofErr w:type="spellStart"/>
      <w:r w:rsidRPr="00D85509">
        <w:rPr>
          <w:rFonts w:ascii="Times New Roman" w:hAnsi="Times New Roman"/>
          <w:sz w:val="28"/>
          <w:szCs w:val="28"/>
        </w:rPr>
        <w:t>диспансеризаци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профилактическим мероприятиям</w:t>
      </w:r>
      <w:r w:rsidRPr="00D855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85509">
        <w:rPr>
          <w:rFonts w:ascii="Times New Roman" w:hAnsi="Times New Roman"/>
          <w:sz w:val="28"/>
          <w:szCs w:val="28"/>
        </w:rPr>
        <w:t>госпитализаци</w:t>
      </w:r>
      <w:r>
        <w:rPr>
          <w:rFonts w:ascii="Times New Roman" w:hAnsi="Times New Roman"/>
          <w:sz w:val="28"/>
          <w:szCs w:val="28"/>
        </w:rPr>
        <w:t>и</w:t>
      </w:r>
      <w:r w:rsidRPr="00D85509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в едином информационном ресурсе</w:t>
      </w:r>
      <w:r w:rsidRPr="00D85509">
        <w:rPr>
          <w:rFonts w:ascii="Times New Roman" w:hAnsi="Times New Roman"/>
          <w:sz w:val="28"/>
          <w:szCs w:val="28"/>
        </w:rPr>
        <w:t>.</w:t>
      </w:r>
    </w:p>
    <w:p w:rsidR="0025140C" w:rsidRPr="00D85509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509">
        <w:rPr>
          <w:rFonts w:ascii="Times New Roman" w:hAnsi="Times New Roman"/>
          <w:sz w:val="28"/>
          <w:szCs w:val="28"/>
        </w:rPr>
        <w:t>Также в течение 202</w:t>
      </w:r>
      <w:r>
        <w:rPr>
          <w:rFonts w:ascii="Times New Roman" w:hAnsi="Times New Roman"/>
          <w:sz w:val="28"/>
          <w:szCs w:val="28"/>
        </w:rPr>
        <w:t>2</w:t>
      </w:r>
      <w:r w:rsidRPr="00D85509">
        <w:rPr>
          <w:rFonts w:ascii="Times New Roman" w:hAnsi="Times New Roman"/>
          <w:sz w:val="28"/>
          <w:szCs w:val="28"/>
        </w:rPr>
        <w:t xml:space="preserve"> года выполнялись работы по формированию регионального регистра застрахованных Костромской области и на основании сведений от страховых медицинских организаций по выданным временным свидетельствам формировались заявки на изготовление полисов ОМС единого образца в Московской типографии </w:t>
      </w:r>
      <w:r>
        <w:rPr>
          <w:rFonts w:ascii="Times New Roman" w:hAnsi="Times New Roman"/>
          <w:sz w:val="28"/>
          <w:szCs w:val="28"/>
        </w:rPr>
        <w:t>АО</w:t>
      </w:r>
      <w:r w:rsidRPr="00D85509">
        <w:rPr>
          <w:rFonts w:ascii="Times New Roman" w:hAnsi="Times New Roman"/>
          <w:sz w:val="28"/>
          <w:szCs w:val="28"/>
        </w:rPr>
        <w:t xml:space="preserve"> «Гознак».</w:t>
      </w:r>
    </w:p>
    <w:p w:rsidR="0025140C" w:rsidRPr="00285497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5140C" w:rsidRPr="00285497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25140C" w:rsidRPr="00D85509" w:rsidRDefault="0025140C" w:rsidP="00046CA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5509">
        <w:rPr>
          <w:rFonts w:ascii="Times New Roman" w:hAnsi="Times New Roman"/>
          <w:b/>
          <w:sz w:val="28"/>
          <w:szCs w:val="28"/>
        </w:rPr>
        <w:t>Динамика выдачи полисов единого образца и временных свидетельств в разрезе СМО</w:t>
      </w:r>
    </w:p>
    <w:p w:rsidR="0025140C" w:rsidRPr="00D85509" w:rsidRDefault="0025140C" w:rsidP="002514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60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1792"/>
        <w:gridCol w:w="1725"/>
        <w:gridCol w:w="1701"/>
        <w:gridCol w:w="1201"/>
        <w:gridCol w:w="1331"/>
        <w:gridCol w:w="1437"/>
        <w:gridCol w:w="1274"/>
      </w:tblGrid>
      <w:tr w:rsidR="0025140C" w:rsidRPr="003F5301" w:rsidTr="00046CAE">
        <w:trPr>
          <w:trHeight w:val="315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F8675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75A">
              <w:rPr>
                <w:rFonts w:ascii="Times New Roman" w:hAnsi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F8675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75A">
              <w:rPr>
                <w:rFonts w:ascii="Times New Roman" w:hAnsi="Times New Roman"/>
                <w:b/>
                <w:bCs/>
                <w:sz w:val="24"/>
                <w:szCs w:val="24"/>
              </w:rPr>
              <w:t>СМО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5C48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0C">
              <w:rPr>
                <w:rFonts w:ascii="Times New Roman" w:hAnsi="Times New Roman"/>
                <w:b/>
                <w:bCs/>
                <w:sz w:val="24"/>
                <w:szCs w:val="24"/>
              </w:rPr>
              <w:t>Выдано временных свидетельств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5C48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0C">
              <w:rPr>
                <w:rFonts w:ascii="Times New Roman" w:hAnsi="Times New Roman"/>
                <w:b/>
                <w:bCs/>
                <w:sz w:val="24"/>
                <w:szCs w:val="24"/>
              </w:rPr>
              <w:t>Выдано полисов единого образца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A07ACE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ACE">
              <w:rPr>
                <w:rFonts w:ascii="Times New Roman" w:hAnsi="Times New Roman"/>
                <w:b/>
                <w:bCs/>
                <w:sz w:val="24"/>
                <w:szCs w:val="24"/>
              </w:rPr>
              <w:t>Осталось полисов старого образца</w:t>
            </w:r>
          </w:p>
        </w:tc>
      </w:tr>
      <w:tr w:rsidR="0025140C" w:rsidRPr="003F5301" w:rsidTr="00046CAE">
        <w:trPr>
          <w:trHeight w:val="630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F8675A" w:rsidRDefault="0025140C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F8675A" w:rsidRDefault="0025140C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3F5301" w:rsidRDefault="0025140C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5C48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0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5C48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0C">
              <w:rPr>
                <w:rFonts w:ascii="Times New Roman" w:hAnsi="Times New Roman"/>
                <w:b/>
                <w:bCs/>
                <w:sz w:val="24"/>
                <w:szCs w:val="24"/>
              </w:rPr>
              <w:t>На бумажном бланке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5C480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80C">
              <w:rPr>
                <w:rFonts w:ascii="Times New Roman" w:hAnsi="Times New Roman"/>
                <w:b/>
                <w:bCs/>
                <w:sz w:val="24"/>
                <w:szCs w:val="24"/>
              </w:rPr>
              <w:t>В электронном виде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A07ACE" w:rsidRDefault="0025140C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140C" w:rsidRPr="003F5301" w:rsidTr="00046CAE">
        <w:trPr>
          <w:trHeight w:val="315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40C" w:rsidRPr="00F8675A" w:rsidRDefault="0025140C" w:rsidP="00D91B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75A"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 202</w:t>
            </w:r>
            <w:r w:rsidRPr="00F867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25140C" w:rsidRPr="00F8675A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8675A">
              <w:rPr>
                <w:rFonts w:ascii="Times New Roman" w:hAnsi="Times New Roman"/>
                <w:sz w:val="24"/>
                <w:szCs w:val="24"/>
              </w:rPr>
              <w:t>на 01.07.202</w:t>
            </w:r>
            <w:r w:rsidRPr="00F867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F8675A" w:rsidRDefault="0025140C" w:rsidP="00D91B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75A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sz w:val="28"/>
                <w:szCs w:val="28"/>
                <w:lang w:val="en-US"/>
              </w:rPr>
              <w:t>10 109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480C">
              <w:rPr>
                <w:rFonts w:ascii="Times New Roman" w:hAnsi="Times New Roman"/>
                <w:sz w:val="28"/>
                <w:szCs w:val="28"/>
              </w:rPr>
              <w:t>9448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sz w:val="28"/>
                <w:szCs w:val="28"/>
              </w:rPr>
              <w:t>8527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A07ACE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ACE">
              <w:rPr>
                <w:rFonts w:ascii="Times New Roman" w:hAnsi="Times New Roman"/>
                <w:sz w:val="28"/>
                <w:szCs w:val="28"/>
              </w:rPr>
              <w:t>1760</w:t>
            </w:r>
          </w:p>
        </w:tc>
      </w:tr>
      <w:tr w:rsidR="0025140C" w:rsidRPr="003F5301" w:rsidTr="00046CAE">
        <w:trPr>
          <w:trHeight w:val="315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C" w:rsidRPr="00F8675A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F8675A" w:rsidRDefault="0025140C" w:rsidP="00D91B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75A">
              <w:rPr>
                <w:rFonts w:ascii="Times New Roman" w:hAnsi="Times New Roman"/>
                <w:b/>
                <w:bCs/>
                <w:sz w:val="24"/>
                <w:szCs w:val="24"/>
              </w:rPr>
              <w:t>СОГАЗ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sz w:val="28"/>
                <w:szCs w:val="28"/>
                <w:lang w:val="en-US"/>
              </w:rPr>
              <w:t>8340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0C">
              <w:rPr>
                <w:rFonts w:ascii="Times New Roman" w:hAnsi="Times New Roman"/>
                <w:sz w:val="28"/>
                <w:szCs w:val="28"/>
              </w:rPr>
              <w:t>8193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sz w:val="28"/>
                <w:szCs w:val="28"/>
              </w:rPr>
              <w:t>1281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sz w:val="28"/>
                <w:szCs w:val="28"/>
              </w:rPr>
              <w:t>6912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A07ACE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ACE">
              <w:rPr>
                <w:rFonts w:ascii="Times New Roman" w:hAnsi="Times New Roman"/>
                <w:sz w:val="28"/>
                <w:szCs w:val="28"/>
              </w:rPr>
              <w:t>836</w:t>
            </w:r>
          </w:p>
        </w:tc>
      </w:tr>
      <w:tr w:rsidR="0025140C" w:rsidRPr="003F5301" w:rsidTr="00046CAE">
        <w:trPr>
          <w:trHeight w:val="315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C" w:rsidRPr="00F8675A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F8675A" w:rsidRDefault="0025140C" w:rsidP="00D91B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75A">
              <w:rPr>
                <w:rFonts w:ascii="Times New Roman" w:hAnsi="Times New Roman"/>
                <w:b/>
                <w:bCs/>
                <w:sz w:val="24"/>
                <w:szCs w:val="24"/>
              </w:rPr>
              <w:t>МАКС-М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12 276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0C">
              <w:rPr>
                <w:rFonts w:ascii="Times New Roman" w:hAnsi="Times New Roman"/>
                <w:sz w:val="28"/>
                <w:szCs w:val="28"/>
              </w:rPr>
              <w:t>10082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sz w:val="28"/>
                <w:szCs w:val="28"/>
                <w:lang w:val="en-US"/>
              </w:rPr>
              <w:t>1 372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sz w:val="28"/>
                <w:szCs w:val="28"/>
              </w:rPr>
              <w:t>8710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A07ACE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ACE">
              <w:rPr>
                <w:rFonts w:ascii="Times New Roman" w:hAnsi="Times New Roman"/>
                <w:sz w:val="28"/>
                <w:szCs w:val="28"/>
              </w:rPr>
              <w:t>1459</w:t>
            </w:r>
          </w:p>
        </w:tc>
      </w:tr>
      <w:tr w:rsidR="0025140C" w:rsidRPr="003F5301" w:rsidTr="00046CAE">
        <w:trPr>
          <w:trHeight w:val="315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C" w:rsidRPr="00F8675A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F8675A" w:rsidRDefault="0025140C" w:rsidP="00D91B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75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30 725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80C">
              <w:rPr>
                <w:rFonts w:ascii="Times New Roman" w:hAnsi="Times New Roman"/>
                <w:b/>
                <w:bCs/>
                <w:sz w:val="28"/>
                <w:szCs w:val="28"/>
              </w:rPr>
              <w:t>27723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3 574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5C480C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C480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24 149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A07ACE" w:rsidRDefault="0025140C" w:rsidP="00D91BC6">
            <w:pPr>
              <w:spacing w:after="0" w:line="240" w:lineRule="auto"/>
              <w:ind w:left="-64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07AC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4055</w:t>
            </w:r>
          </w:p>
        </w:tc>
      </w:tr>
    </w:tbl>
    <w:p w:rsidR="0025140C" w:rsidRPr="0034537E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</w:rPr>
      </w:pPr>
    </w:p>
    <w:p w:rsidR="0025140C" w:rsidRPr="00E75F88" w:rsidRDefault="0025140C" w:rsidP="0025140C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5F88">
        <w:rPr>
          <w:rFonts w:ascii="Times New Roman" w:hAnsi="Times New Roman"/>
          <w:sz w:val="28"/>
          <w:szCs w:val="28"/>
        </w:rPr>
        <w:t xml:space="preserve">Остаток: </w:t>
      </w:r>
      <w:r w:rsidRPr="00E75F88">
        <w:rPr>
          <w:rFonts w:ascii="Times New Roman" w:hAnsi="Times New Roman"/>
          <w:b/>
          <w:bCs/>
          <w:sz w:val="28"/>
          <w:szCs w:val="28"/>
        </w:rPr>
        <w:t xml:space="preserve">3 862 </w:t>
      </w:r>
      <w:r w:rsidRPr="00E75F88">
        <w:rPr>
          <w:rFonts w:ascii="Times New Roman" w:hAnsi="Times New Roman"/>
          <w:sz w:val="28"/>
          <w:szCs w:val="28"/>
        </w:rPr>
        <w:t>полисов старого образца на 01.02.2023 года.</w:t>
      </w:r>
    </w:p>
    <w:p w:rsidR="0025140C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046CAE" w:rsidRPr="005056B2" w:rsidRDefault="00046CAE" w:rsidP="0025140C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25140C" w:rsidRPr="00B15A39" w:rsidRDefault="00757479" w:rsidP="00757479">
      <w:pPr>
        <w:widowControl w:val="0"/>
        <w:tabs>
          <w:tab w:val="left" w:pos="567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СЛАЙД 39</w:t>
      </w:r>
    </w:p>
    <w:p w:rsidR="0025140C" w:rsidRPr="00AD4692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140C" w:rsidRPr="00AD4692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692">
        <w:rPr>
          <w:rFonts w:ascii="Times New Roman" w:hAnsi="Times New Roman"/>
          <w:sz w:val="28"/>
          <w:szCs w:val="28"/>
        </w:rPr>
        <w:t xml:space="preserve">Аннулированы записи в региональном регистре застрахованных лиц Костромской области в соответствии с полученными сведениями </w:t>
      </w:r>
      <w:r w:rsidRPr="00AD4692">
        <w:rPr>
          <w:rFonts w:ascii="Times New Roman" w:hAnsi="Times New Roman"/>
          <w:b/>
          <w:sz w:val="28"/>
          <w:szCs w:val="28"/>
          <w:u w:val="single"/>
        </w:rPr>
        <w:t xml:space="preserve">о государственной регистрации </w:t>
      </w:r>
      <w:proofErr w:type="spellStart"/>
      <w:r w:rsidRPr="00AD4692">
        <w:rPr>
          <w:rFonts w:ascii="Times New Roman" w:hAnsi="Times New Roman"/>
          <w:b/>
          <w:sz w:val="28"/>
          <w:szCs w:val="28"/>
          <w:u w:val="single"/>
        </w:rPr>
        <w:t>смерти</w:t>
      </w:r>
      <w:r w:rsidRPr="00AD4692">
        <w:rPr>
          <w:rFonts w:ascii="Times New Roman" w:hAnsi="Times New Roman"/>
          <w:sz w:val="28"/>
          <w:szCs w:val="28"/>
        </w:rPr>
        <w:t>застрахованных</w:t>
      </w:r>
      <w:proofErr w:type="spellEnd"/>
      <w:r w:rsidRPr="00AD4692">
        <w:rPr>
          <w:rFonts w:ascii="Times New Roman" w:hAnsi="Times New Roman"/>
          <w:sz w:val="28"/>
          <w:szCs w:val="28"/>
        </w:rPr>
        <w:t xml:space="preserve"> граждан на территории Костромской области от Управления ЗАГС Костромской </w:t>
      </w:r>
      <w:proofErr w:type="gramStart"/>
      <w:r w:rsidRPr="00AD4692">
        <w:rPr>
          <w:rFonts w:ascii="Times New Roman" w:hAnsi="Times New Roman"/>
          <w:sz w:val="28"/>
          <w:szCs w:val="28"/>
        </w:rPr>
        <w:t>области  и</w:t>
      </w:r>
      <w:proofErr w:type="gramEnd"/>
      <w:r w:rsidRPr="00AD4692">
        <w:rPr>
          <w:rFonts w:ascii="Times New Roman" w:hAnsi="Times New Roman"/>
          <w:sz w:val="28"/>
          <w:szCs w:val="28"/>
        </w:rPr>
        <w:t xml:space="preserve"> ТФОМС других субъектов РФ:</w:t>
      </w:r>
    </w:p>
    <w:p w:rsidR="00046CAE" w:rsidRDefault="00046CAE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140C" w:rsidRPr="00103A2E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A2E">
        <w:rPr>
          <w:rFonts w:ascii="Times New Roman" w:hAnsi="Times New Roman"/>
          <w:sz w:val="28"/>
          <w:szCs w:val="28"/>
        </w:rPr>
        <w:t>Получены от ЗАГС Костромской области сведения о государственной регистрации смерти</w:t>
      </w:r>
    </w:p>
    <w:p w:rsidR="0025140C" w:rsidRPr="00103A2E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182"/>
        <w:gridCol w:w="1293"/>
        <w:gridCol w:w="1317"/>
        <w:gridCol w:w="2171"/>
      </w:tblGrid>
      <w:tr w:rsidR="0025140C" w:rsidRPr="003F5301" w:rsidTr="00046CAE">
        <w:trPr>
          <w:trHeight w:val="255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140C" w:rsidRPr="00103A2E" w:rsidRDefault="0025140C" w:rsidP="00D91BC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2E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140C" w:rsidRPr="00103A2E" w:rsidRDefault="0025140C" w:rsidP="00D91BC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2E">
              <w:rPr>
                <w:rFonts w:ascii="Times New Roman" w:hAnsi="Times New Roman"/>
                <w:b/>
                <w:sz w:val="24"/>
                <w:szCs w:val="24"/>
              </w:rPr>
              <w:t>Принято из ЗАГС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140C" w:rsidRPr="007D77E5" w:rsidRDefault="0025140C" w:rsidP="00D91BC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E5">
              <w:rPr>
                <w:rFonts w:ascii="Times New Roman" w:hAnsi="Times New Roman"/>
                <w:b/>
                <w:sz w:val="24"/>
                <w:szCs w:val="24"/>
              </w:rPr>
              <w:t>Найдено в РС ЕРЗ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140C" w:rsidRPr="007D77E5" w:rsidRDefault="0025140C" w:rsidP="00D91BC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E5">
              <w:rPr>
                <w:rFonts w:ascii="Times New Roman" w:hAnsi="Times New Roman"/>
                <w:b/>
                <w:sz w:val="24"/>
                <w:szCs w:val="24"/>
              </w:rPr>
              <w:t>Найдено в др. регионе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140C" w:rsidRPr="007D77E5" w:rsidRDefault="0025140C" w:rsidP="00D91BC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7E5">
              <w:rPr>
                <w:rFonts w:ascii="Times New Roman" w:hAnsi="Times New Roman"/>
                <w:b/>
                <w:sz w:val="24"/>
                <w:szCs w:val="24"/>
              </w:rPr>
              <w:t>Найдено закрытых записей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140C" w:rsidRPr="007D77E5" w:rsidRDefault="0025140C" w:rsidP="00D91BC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77E5">
              <w:rPr>
                <w:rFonts w:ascii="Times New Roman" w:hAnsi="Times New Roman"/>
                <w:b/>
                <w:sz w:val="24"/>
                <w:szCs w:val="24"/>
              </w:rPr>
              <w:t>Не найдено записей</w:t>
            </w:r>
            <w:r w:rsidRPr="007D77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5140C" w:rsidRPr="007D77E5" w:rsidTr="00046CAE">
        <w:trPr>
          <w:trHeight w:val="2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7D77E5" w:rsidRDefault="0025140C" w:rsidP="00D91BC6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1 полугодие 202</w:t>
            </w:r>
            <w:r w:rsidRPr="007D77E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D7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77E5">
              <w:rPr>
                <w:rFonts w:ascii="Times New Roman" w:hAnsi="Times New Roman"/>
                <w:sz w:val="28"/>
                <w:szCs w:val="28"/>
                <w:lang w:val="en-US"/>
              </w:rPr>
              <w:t>5404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  <w:lang w:val="en-US"/>
              </w:rPr>
              <w:t>4970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25140C" w:rsidRPr="007D77E5" w:rsidTr="00046CAE">
        <w:trPr>
          <w:trHeight w:val="255"/>
        </w:trPr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40C" w:rsidRPr="007D77E5" w:rsidRDefault="0025140C" w:rsidP="00D91BC6">
            <w:pPr>
              <w:widowControl w:val="0"/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2 полугодие 2022 г.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77E5">
              <w:rPr>
                <w:rFonts w:ascii="Times New Roman" w:hAnsi="Times New Roman"/>
                <w:sz w:val="28"/>
                <w:szCs w:val="28"/>
                <w:lang w:val="en-US"/>
              </w:rPr>
              <w:t>4316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  <w:lang w:val="en-US"/>
              </w:rPr>
              <w:t>3762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</w:tr>
      <w:tr w:rsidR="0025140C" w:rsidRPr="007D77E5" w:rsidTr="00046CAE">
        <w:trPr>
          <w:trHeight w:val="255"/>
        </w:trPr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140C" w:rsidRPr="007D77E5" w:rsidRDefault="0025140C" w:rsidP="00D91BC6">
            <w:pPr>
              <w:widowControl w:val="0"/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77E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за 2022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77E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9720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b/>
                <w:bCs/>
                <w:sz w:val="28"/>
                <w:szCs w:val="28"/>
              </w:rPr>
              <w:t>8732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77E5">
              <w:rPr>
                <w:rFonts w:ascii="Times New Roman" w:hAnsi="Times New Roman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0C" w:rsidRPr="007D77E5" w:rsidRDefault="0025140C" w:rsidP="00D91B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7E5">
              <w:rPr>
                <w:rFonts w:ascii="Times New Roman" w:hAnsi="Times New Roman"/>
                <w:b/>
                <w:bCs/>
                <w:sz w:val="28"/>
                <w:szCs w:val="28"/>
              </w:rPr>
              <w:t>626*</w:t>
            </w:r>
          </w:p>
        </w:tc>
      </w:tr>
    </w:tbl>
    <w:p w:rsidR="0025140C" w:rsidRPr="007D77E5" w:rsidRDefault="0025140C" w:rsidP="0025140C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7E5">
        <w:rPr>
          <w:rFonts w:ascii="Times New Roman" w:hAnsi="Times New Roman"/>
          <w:sz w:val="28"/>
          <w:szCs w:val="28"/>
        </w:rPr>
        <w:t xml:space="preserve">* не найдено в РС и в ЦС ЕРЗ. </w:t>
      </w:r>
    </w:p>
    <w:p w:rsidR="0025140C" w:rsidRPr="007D77E5" w:rsidRDefault="0025140C" w:rsidP="0025140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0C" w:rsidRPr="007D77E5" w:rsidRDefault="0025140C" w:rsidP="0025140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0C" w:rsidRPr="007D77E5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25140C" w:rsidRPr="007D77E5" w:rsidRDefault="0025140C" w:rsidP="00251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7E5">
        <w:rPr>
          <w:rFonts w:ascii="Times New Roman" w:hAnsi="Times New Roman"/>
          <w:b/>
          <w:sz w:val="28"/>
          <w:szCs w:val="28"/>
        </w:rPr>
        <w:t xml:space="preserve">Сравнительные итоги работы страхования </w:t>
      </w:r>
      <w:proofErr w:type="gramStart"/>
      <w:r w:rsidRPr="007D77E5">
        <w:rPr>
          <w:rFonts w:ascii="Times New Roman" w:hAnsi="Times New Roman"/>
          <w:b/>
          <w:sz w:val="28"/>
          <w:szCs w:val="28"/>
        </w:rPr>
        <w:t>СМО по полученным сведениям</w:t>
      </w:r>
      <w:proofErr w:type="gramEnd"/>
      <w:r w:rsidRPr="007D77E5">
        <w:rPr>
          <w:rFonts w:ascii="Times New Roman" w:hAnsi="Times New Roman"/>
          <w:b/>
          <w:sz w:val="28"/>
          <w:szCs w:val="28"/>
        </w:rPr>
        <w:t xml:space="preserve"> от ТФОМС о новорожденных (ЗАГС)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1701"/>
        <w:gridCol w:w="709"/>
        <w:gridCol w:w="1134"/>
        <w:gridCol w:w="992"/>
        <w:gridCol w:w="1555"/>
        <w:gridCol w:w="1965"/>
      </w:tblGrid>
      <w:tr w:rsidR="0025140C" w:rsidRPr="003F5301" w:rsidTr="006641CD">
        <w:trPr>
          <w:trHeight w:val="630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AA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новорожденных, полученные от ЗАГС</w:t>
            </w:r>
          </w:p>
        </w:tc>
      </w:tr>
      <w:tr w:rsidR="0025140C" w:rsidRPr="003F5301" w:rsidTr="006641CD">
        <w:trPr>
          <w:trHeight w:val="1005"/>
        </w:trPr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Отчетный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Застрахованы в СМО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Застрахованы на другой территории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Не найдены в регистре ТФОМС</w:t>
            </w:r>
          </w:p>
        </w:tc>
      </w:tr>
      <w:tr w:rsidR="0025140C" w:rsidRPr="003F5301" w:rsidTr="00046CAE">
        <w:trPr>
          <w:trHeight w:val="270"/>
        </w:trPr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40C" w:rsidRPr="008647AA" w:rsidRDefault="0025140C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от ЗАГС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РГС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МАКС-М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СОГАЗ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40C" w:rsidRPr="008647AA" w:rsidRDefault="0025140C" w:rsidP="00D91B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7AA">
              <w:rPr>
                <w:rFonts w:ascii="Times New Roman" w:hAnsi="Times New Roman"/>
                <w:b/>
                <w:bCs/>
                <w:sz w:val="20"/>
                <w:szCs w:val="20"/>
              </w:rPr>
              <w:t>(необходимо перестраховать)</w:t>
            </w:r>
          </w:p>
        </w:tc>
      </w:tr>
      <w:tr w:rsidR="0025140C" w:rsidRPr="003F5301" w:rsidTr="00046CAE">
        <w:trPr>
          <w:trHeight w:val="33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AA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AA">
              <w:rPr>
                <w:rFonts w:ascii="Times New Roman" w:hAnsi="Times New Roman"/>
                <w:sz w:val="24"/>
                <w:szCs w:val="24"/>
              </w:rPr>
              <w:t>8343*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AA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AA">
              <w:rPr>
                <w:rFonts w:ascii="Times New Roman" w:hAnsi="Times New Roman"/>
                <w:sz w:val="24"/>
                <w:szCs w:val="24"/>
              </w:rPr>
              <w:t>2566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AA">
              <w:rPr>
                <w:rFonts w:ascii="Times New Roman" w:hAnsi="Times New Roman"/>
                <w:sz w:val="24"/>
                <w:szCs w:val="24"/>
                <w:lang w:val="en-US"/>
              </w:rPr>
              <w:t>2814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598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8647AA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7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115</w:t>
            </w:r>
          </w:p>
        </w:tc>
      </w:tr>
      <w:tr w:rsidR="0025140C" w:rsidRPr="00132022" w:rsidTr="00046CAE">
        <w:trPr>
          <w:trHeight w:val="330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40C" w:rsidRPr="0013202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22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13202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22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13202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13202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13202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0A1C6C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40C" w:rsidRPr="00132022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320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0C" w:rsidRPr="005B0549" w:rsidRDefault="0025140C" w:rsidP="00D9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458</w:t>
            </w:r>
          </w:p>
        </w:tc>
      </w:tr>
    </w:tbl>
    <w:p w:rsidR="0025140C" w:rsidRPr="00132022" w:rsidRDefault="0025140C" w:rsidP="0025140C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 w:rsidRPr="008647AA">
        <w:rPr>
          <w:rFonts w:ascii="Times New Roman" w:hAnsi="Times New Roman"/>
          <w:sz w:val="28"/>
          <w:szCs w:val="28"/>
          <w:lang w:bidi="ru-RU"/>
        </w:rPr>
        <w:t>В соответствии с пунктом 6 статьи</w:t>
      </w:r>
      <w:r w:rsidRPr="008647AA">
        <w:rPr>
          <w:rFonts w:ascii="Times New Roman" w:hAnsi="Times New Roman"/>
          <w:sz w:val="28"/>
          <w:szCs w:val="28"/>
        </w:rPr>
        <w:t xml:space="preserve">16 Федерального закона от 29.11.2010 № 326-ФЗ «Об обязательном медицинском страховании в Российской Федерации» и данным ЗАГС о новорожденных в страховые медицинские организации направлено за 2021 год – 128 человек, не обратившихся в СМО за получением полиса обязательного медицинского страхования, за 2022 год – </w:t>
      </w:r>
      <w:r w:rsidRPr="008647AA">
        <w:rPr>
          <w:rFonts w:ascii="Times New Roman" w:hAnsi="Times New Roman"/>
          <w:bCs/>
          <w:sz w:val="24"/>
          <w:szCs w:val="24"/>
        </w:rPr>
        <w:t xml:space="preserve">85 </w:t>
      </w:r>
      <w:r w:rsidRPr="008647AA">
        <w:rPr>
          <w:rFonts w:ascii="Times New Roman" w:hAnsi="Times New Roman"/>
          <w:sz w:val="28"/>
          <w:szCs w:val="28"/>
        </w:rPr>
        <w:t xml:space="preserve">человек, не обратившихся в СМО за получением полиса обязательного медицинского страхования. </w:t>
      </w:r>
    </w:p>
    <w:p w:rsidR="0025140C" w:rsidRPr="00E96A57" w:rsidRDefault="0025140C" w:rsidP="0025140C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25140C" w:rsidRDefault="0025140C" w:rsidP="0025140C">
      <w:pPr>
        <w:autoSpaceDE w:val="0"/>
        <w:autoSpaceDN w:val="0"/>
        <w:adjustRightInd w:val="0"/>
        <w:spacing w:before="120" w:after="120" w:line="240" w:lineRule="auto"/>
      </w:pPr>
    </w:p>
    <w:p w:rsidR="006641CD" w:rsidRPr="00E96A57" w:rsidRDefault="006641CD" w:rsidP="0025140C">
      <w:pPr>
        <w:autoSpaceDE w:val="0"/>
        <w:autoSpaceDN w:val="0"/>
        <w:adjustRightInd w:val="0"/>
        <w:spacing w:before="120" w:after="120" w:line="240" w:lineRule="auto"/>
      </w:pPr>
    </w:p>
    <w:p w:rsidR="0025140C" w:rsidRDefault="0025140C" w:rsidP="00251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57">
        <w:rPr>
          <w:rFonts w:ascii="Times New Roman" w:hAnsi="Times New Roman"/>
          <w:b/>
          <w:sz w:val="28"/>
          <w:szCs w:val="28"/>
        </w:rPr>
        <w:lastRenderedPageBreak/>
        <w:t>Работа по актуализации сведений о неработающем населении</w:t>
      </w:r>
    </w:p>
    <w:p w:rsidR="006641CD" w:rsidRPr="00E96A57" w:rsidRDefault="006641CD" w:rsidP="00251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40C" w:rsidRPr="00E96A57" w:rsidRDefault="0025140C" w:rsidP="0025140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A57">
        <w:rPr>
          <w:rFonts w:ascii="Times New Roman" w:hAnsi="Times New Roman"/>
          <w:sz w:val="28"/>
          <w:szCs w:val="28"/>
        </w:rPr>
        <w:t xml:space="preserve">В течение 2022 года в соответствии со статьей 49.1 Федерального закона от 29.11.2010 № 326–ФЗ. было приостановленного действие </w:t>
      </w:r>
      <w:r w:rsidRPr="00E96A57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86</w:t>
      </w:r>
      <w:r w:rsidRPr="00E96A57">
        <w:rPr>
          <w:rFonts w:ascii="Times New Roman" w:hAnsi="Times New Roman"/>
          <w:sz w:val="28"/>
          <w:szCs w:val="28"/>
        </w:rPr>
        <w:t>полисов обязательного медицинского страхования граждан военнослужащих или приравненных к ним, из них:</w:t>
      </w:r>
    </w:p>
    <w:p w:rsidR="0025140C" w:rsidRPr="00E96A57" w:rsidRDefault="0025140C" w:rsidP="0025140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A57">
        <w:rPr>
          <w:rFonts w:ascii="Times New Roman" w:hAnsi="Times New Roman"/>
          <w:sz w:val="28"/>
          <w:szCs w:val="28"/>
        </w:rPr>
        <w:t>- 11</w:t>
      </w:r>
      <w:r>
        <w:rPr>
          <w:rFonts w:ascii="Times New Roman" w:hAnsi="Times New Roman"/>
          <w:sz w:val="28"/>
          <w:szCs w:val="28"/>
        </w:rPr>
        <w:t>00</w:t>
      </w:r>
      <w:r w:rsidRPr="00E96A57">
        <w:rPr>
          <w:rFonts w:ascii="Times New Roman" w:hAnsi="Times New Roman"/>
          <w:sz w:val="28"/>
          <w:szCs w:val="28"/>
        </w:rPr>
        <w:t xml:space="preserve"> полиса по сведениям, полученным от военного комиссариата Костромской области;</w:t>
      </w:r>
    </w:p>
    <w:p w:rsidR="0025140C" w:rsidRPr="00E96A57" w:rsidRDefault="0025140C" w:rsidP="0025140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A57">
        <w:rPr>
          <w:rFonts w:ascii="Times New Roman" w:hAnsi="Times New Roman"/>
          <w:sz w:val="28"/>
          <w:szCs w:val="28"/>
        </w:rPr>
        <w:t>- 52 полисов по сведениям, полученным от страховых медицинских организаций Костромской области;</w:t>
      </w:r>
    </w:p>
    <w:p w:rsidR="0025140C" w:rsidRPr="00E96A57" w:rsidRDefault="0025140C" w:rsidP="0025140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A57">
        <w:rPr>
          <w:rFonts w:ascii="Times New Roman" w:hAnsi="Times New Roman"/>
          <w:sz w:val="28"/>
          <w:szCs w:val="28"/>
        </w:rPr>
        <w:t>- 3</w:t>
      </w:r>
      <w:r>
        <w:rPr>
          <w:rFonts w:ascii="Times New Roman" w:hAnsi="Times New Roman"/>
          <w:sz w:val="28"/>
          <w:szCs w:val="28"/>
        </w:rPr>
        <w:t>2</w:t>
      </w:r>
      <w:r w:rsidRPr="00E96A57">
        <w:rPr>
          <w:rFonts w:ascii="Times New Roman" w:hAnsi="Times New Roman"/>
          <w:sz w:val="28"/>
          <w:szCs w:val="28"/>
        </w:rPr>
        <w:t xml:space="preserve"> полисов по сведениям, полученным от территориальных фондов обязательного медицинского страхования других субъектов РФ; </w:t>
      </w:r>
    </w:p>
    <w:p w:rsidR="0025140C" w:rsidRPr="00E96A57" w:rsidRDefault="0025140C" w:rsidP="0025140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A57">
        <w:rPr>
          <w:rFonts w:ascii="Times New Roman" w:hAnsi="Times New Roman"/>
          <w:sz w:val="28"/>
          <w:szCs w:val="28"/>
        </w:rPr>
        <w:t>- 1 полис по обращени</w:t>
      </w:r>
      <w:r>
        <w:rPr>
          <w:rFonts w:ascii="Times New Roman" w:hAnsi="Times New Roman"/>
          <w:sz w:val="28"/>
          <w:szCs w:val="28"/>
        </w:rPr>
        <w:t>ю</w:t>
      </w:r>
      <w:r w:rsidRPr="00E96A5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E96A57">
        <w:rPr>
          <w:rFonts w:ascii="Times New Roman" w:hAnsi="Times New Roman"/>
          <w:sz w:val="28"/>
          <w:szCs w:val="28"/>
        </w:rPr>
        <w:t>.</w:t>
      </w:r>
    </w:p>
    <w:p w:rsidR="0025140C" w:rsidRPr="00D85509" w:rsidRDefault="0025140C" w:rsidP="00251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40C" w:rsidRDefault="0025140C" w:rsidP="0025140C"/>
    <w:p w:rsidR="00327D53" w:rsidRDefault="00327D53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6641CD" w:rsidRDefault="006641C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Спасибо за внимание!</w:t>
      </w:r>
    </w:p>
    <w:sectPr w:rsidR="006641CD" w:rsidSect="00CC5E1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50563"/>
    <w:multiLevelType w:val="hybridMultilevel"/>
    <w:tmpl w:val="AF4A2EFC"/>
    <w:lvl w:ilvl="0" w:tplc="09F427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41C19"/>
    <w:multiLevelType w:val="hybridMultilevel"/>
    <w:tmpl w:val="521C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5B55"/>
    <w:multiLevelType w:val="hybridMultilevel"/>
    <w:tmpl w:val="12328FB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0E254E03"/>
    <w:multiLevelType w:val="hybridMultilevel"/>
    <w:tmpl w:val="26A87A5E"/>
    <w:lvl w:ilvl="0" w:tplc="9956214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2642FEA"/>
    <w:multiLevelType w:val="hybridMultilevel"/>
    <w:tmpl w:val="70A4B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A099F"/>
    <w:multiLevelType w:val="hybridMultilevel"/>
    <w:tmpl w:val="006A2C34"/>
    <w:lvl w:ilvl="0" w:tplc="3822EF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AA493A"/>
    <w:multiLevelType w:val="hybridMultilevel"/>
    <w:tmpl w:val="0CCA1CC4"/>
    <w:lvl w:ilvl="0" w:tplc="3AFA08BE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21817860"/>
    <w:multiLevelType w:val="hybridMultilevel"/>
    <w:tmpl w:val="8D80EAB4"/>
    <w:lvl w:ilvl="0" w:tplc="4CB064DA">
      <w:start w:val="1"/>
      <w:numFmt w:val="decimal"/>
      <w:lvlText w:val="%1)"/>
      <w:lvlJc w:val="left"/>
      <w:pPr>
        <w:tabs>
          <w:tab w:val="num" w:pos="1185"/>
        </w:tabs>
        <w:ind w:left="11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223929CC"/>
    <w:multiLevelType w:val="hybridMultilevel"/>
    <w:tmpl w:val="6DA036B6"/>
    <w:lvl w:ilvl="0" w:tplc="3AFA0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9D1EF3"/>
    <w:multiLevelType w:val="hybridMultilevel"/>
    <w:tmpl w:val="7604F70E"/>
    <w:lvl w:ilvl="0" w:tplc="3AFA0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643A67"/>
    <w:multiLevelType w:val="hybridMultilevel"/>
    <w:tmpl w:val="4774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33316"/>
    <w:multiLevelType w:val="hybridMultilevel"/>
    <w:tmpl w:val="3884AD08"/>
    <w:lvl w:ilvl="0" w:tplc="16E4A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90716"/>
    <w:multiLevelType w:val="hybridMultilevel"/>
    <w:tmpl w:val="02F8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531"/>
    <w:multiLevelType w:val="hybridMultilevel"/>
    <w:tmpl w:val="E4B45FC6"/>
    <w:lvl w:ilvl="0" w:tplc="D8D88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420D65"/>
    <w:multiLevelType w:val="hybridMultilevel"/>
    <w:tmpl w:val="3F38B96A"/>
    <w:lvl w:ilvl="0" w:tplc="E6366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002FF"/>
    <w:multiLevelType w:val="hybridMultilevel"/>
    <w:tmpl w:val="44C222D8"/>
    <w:lvl w:ilvl="0" w:tplc="3AFA0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BD7320"/>
    <w:multiLevelType w:val="hybridMultilevel"/>
    <w:tmpl w:val="CD6E9218"/>
    <w:lvl w:ilvl="0" w:tplc="3AFA0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607FC6"/>
    <w:multiLevelType w:val="hybridMultilevel"/>
    <w:tmpl w:val="3D8EC64E"/>
    <w:lvl w:ilvl="0" w:tplc="E636625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A061329"/>
    <w:multiLevelType w:val="hybridMultilevel"/>
    <w:tmpl w:val="F68C22FE"/>
    <w:lvl w:ilvl="0" w:tplc="A84CDFB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4B5951A4"/>
    <w:multiLevelType w:val="hybridMultilevel"/>
    <w:tmpl w:val="906E73CE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0F487C"/>
    <w:multiLevelType w:val="hybridMultilevel"/>
    <w:tmpl w:val="20BC1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2A7D30"/>
    <w:multiLevelType w:val="hybridMultilevel"/>
    <w:tmpl w:val="209C88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D753C"/>
    <w:multiLevelType w:val="hybridMultilevel"/>
    <w:tmpl w:val="47A6328C"/>
    <w:lvl w:ilvl="0" w:tplc="54268C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3B47CF"/>
    <w:multiLevelType w:val="hybridMultilevel"/>
    <w:tmpl w:val="8D80EAB4"/>
    <w:lvl w:ilvl="0" w:tplc="4CB064DA">
      <w:start w:val="1"/>
      <w:numFmt w:val="decimal"/>
      <w:lvlText w:val="%1)"/>
      <w:lvlJc w:val="left"/>
      <w:pPr>
        <w:tabs>
          <w:tab w:val="num" w:pos="1185"/>
        </w:tabs>
        <w:ind w:left="11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542E1F2D"/>
    <w:multiLevelType w:val="hybridMultilevel"/>
    <w:tmpl w:val="99E6ADA4"/>
    <w:lvl w:ilvl="0" w:tplc="B73876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CB30D3"/>
    <w:multiLevelType w:val="hybridMultilevel"/>
    <w:tmpl w:val="F00E0848"/>
    <w:lvl w:ilvl="0" w:tplc="3B80F0AE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A1AAA"/>
    <w:multiLevelType w:val="hybridMultilevel"/>
    <w:tmpl w:val="4D9A8FB0"/>
    <w:lvl w:ilvl="0" w:tplc="596E49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F57C5"/>
    <w:multiLevelType w:val="hybridMultilevel"/>
    <w:tmpl w:val="DF1245BE"/>
    <w:lvl w:ilvl="0" w:tplc="3AFA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046F8"/>
    <w:multiLevelType w:val="hybridMultilevel"/>
    <w:tmpl w:val="527E2038"/>
    <w:lvl w:ilvl="0" w:tplc="BBE24C0A">
      <w:start w:val="2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372B67"/>
    <w:multiLevelType w:val="hybridMultilevel"/>
    <w:tmpl w:val="89DC3340"/>
    <w:lvl w:ilvl="0" w:tplc="71D8E994">
      <w:start w:val="3"/>
      <w:numFmt w:val="decimal"/>
      <w:lvlText w:val="%1."/>
      <w:lvlJc w:val="left"/>
      <w:pPr>
        <w:ind w:left="4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2">
    <w:nsid w:val="5ED01F2C"/>
    <w:multiLevelType w:val="hybridMultilevel"/>
    <w:tmpl w:val="088C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C286A"/>
    <w:multiLevelType w:val="hybridMultilevel"/>
    <w:tmpl w:val="23D0613A"/>
    <w:lvl w:ilvl="0" w:tplc="797C1CDA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3D7A8E"/>
    <w:multiLevelType w:val="hybridMultilevel"/>
    <w:tmpl w:val="00C4BDA0"/>
    <w:lvl w:ilvl="0" w:tplc="4C54BF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A86B71"/>
    <w:multiLevelType w:val="hybridMultilevel"/>
    <w:tmpl w:val="25FC8304"/>
    <w:lvl w:ilvl="0" w:tplc="3AFA0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735B2C"/>
    <w:multiLevelType w:val="hybridMultilevel"/>
    <w:tmpl w:val="BE0E9286"/>
    <w:lvl w:ilvl="0" w:tplc="DE0C24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5466A2"/>
    <w:multiLevelType w:val="hybridMultilevel"/>
    <w:tmpl w:val="48262966"/>
    <w:lvl w:ilvl="0" w:tplc="25EE9F2E">
      <w:start w:val="1"/>
      <w:numFmt w:val="decimal"/>
      <w:lvlText w:val="%1)"/>
      <w:lvlJc w:val="left"/>
      <w:pPr>
        <w:ind w:left="43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865CAF"/>
    <w:multiLevelType w:val="hybridMultilevel"/>
    <w:tmpl w:val="E61C626C"/>
    <w:lvl w:ilvl="0" w:tplc="3AFA08BE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39">
    <w:nsid w:val="780C41E5"/>
    <w:multiLevelType w:val="hybridMultilevel"/>
    <w:tmpl w:val="532C2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2C7593"/>
    <w:multiLevelType w:val="hybridMultilevel"/>
    <w:tmpl w:val="8CD42188"/>
    <w:lvl w:ilvl="0" w:tplc="50BCB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085650"/>
    <w:multiLevelType w:val="hybridMultilevel"/>
    <w:tmpl w:val="F498E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C75416"/>
    <w:multiLevelType w:val="hybridMultilevel"/>
    <w:tmpl w:val="3E580DD2"/>
    <w:lvl w:ilvl="0" w:tplc="3AFA0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AD1F91"/>
    <w:multiLevelType w:val="hybridMultilevel"/>
    <w:tmpl w:val="E2905C8A"/>
    <w:lvl w:ilvl="0" w:tplc="A746BA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41"/>
  </w:num>
  <w:num w:numId="6">
    <w:abstractNumId w:val="27"/>
  </w:num>
  <w:num w:numId="7">
    <w:abstractNumId w:val="15"/>
  </w:num>
  <w:num w:numId="8">
    <w:abstractNumId w:val="40"/>
  </w:num>
  <w:num w:numId="9">
    <w:abstractNumId w:val="25"/>
  </w:num>
  <w:num w:numId="10">
    <w:abstractNumId w:val="37"/>
  </w:num>
  <w:num w:numId="11">
    <w:abstractNumId w:val="6"/>
  </w:num>
  <w:num w:numId="12">
    <w:abstractNumId w:val="19"/>
  </w:num>
  <w:num w:numId="13">
    <w:abstractNumId w:val="43"/>
  </w:num>
  <w:num w:numId="14">
    <w:abstractNumId w:val="1"/>
  </w:num>
  <w:num w:numId="15">
    <w:abstractNumId w:val="31"/>
  </w:num>
  <w:num w:numId="16">
    <w:abstractNumId w:val="26"/>
  </w:num>
  <w:num w:numId="17">
    <w:abstractNumId w:val="24"/>
  </w:num>
  <w:num w:numId="18">
    <w:abstractNumId w:val="23"/>
  </w:num>
  <w:num w:numId="19">
    <w:abstractNumId w:val="2"/>
  </w:num>
  <w:num w:numId="20">
    <w:abstractNumId w:val="32"/>
  </w:num>
  <w:num w:numId="21">
    <w:abstractNumId w:val="13"/>
  </w:num>
  <w:num w:numId="22">
    <w:abstractNumId w:val="5"/>
  </w:num>
  <w:num w:numId="23">
    <w:abstractNumId w:val="0"/>
  </w:num>
  <w:num w:numId="24">
    <w:abstractNumId w:val="11"/>
  </w:num>
  <w:num w:numId="25">
    <w:abstractNumId w:val="21"/>
  </w:num>
  <w:num w:numId="26">
    <w:abstractNumId w:val="22"/>
  </w:num>
  <w:num w:numId="27">
    <w:abstractNumId w:val="14"/>
  </w:num>
  <w:num w:numId="28">
    <w:abstractNumId w:val="39"/>
  </w:num>
  <w:num w:numId="29">
    <w:abstractNumId w:val="8"/>
  </w:num>
  <w:num w:numId="30">
    <w:abstractNumId w:val="28"/>
  </w:num>
  <w:num w:numId="31">
    <w:abstractNumId w:val="33"/>
  </w:num>
  <w:num w:numId="32">
    <w:abstractNumId w:val="36"/>
  </w:num>
  <w:num w:numId="33">
    <w:abstractNumId w:val="34"/>
  </w:num>
  <w:num w:numId="34">
    <w:abstractNumId w:val="12"/>
  </w:num>
  <w:num w:numId="35">
    <w:abstractNumId w:val="4"/>
  </w:num>
  <w:num w:numId="36">
    <w:abstractNumId w:val="10"/>
  </w:num>
  <w:num w:numId="37">
    <w:abstractNumId w:val="42"/>
  </w:num>
  <w:num w:numId="38">
    <w:abstractNumId w:val="7"/>
  </w:num>
  <w:num w:numId="39">
    <w:abstractNumId w:val="38"/>
  </w:num>
  <w:num w:numId="40">
    <w:abstractNumId w:val="29"/>
  </w:num>
  <w:num w:numId="41">
    <w:abstractNumId w:val="35"/>
  </w:num>
  <w:num w:numId="42">
    <w:abstractNumId w:val="9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D53"/>
    <w:rsid w:val="0001433D"/>
    <w:rsid w:val="00031F24"/>
    <w:rsid w:val="00033F18"/>
    <w:rsid w:val="00046CAE"/>
    <w:rsid w:val="00075B99"/>
    <w:rsid w:val="00081C5F"/>
    <w:rsid w:val="000A04C2"/>
    <w:rsid w:val="0014682F"/>
    <w:rsid w:val="002379D2"/>
    <w:rsid w:val="0025140C"/>
    <w:rsid w:val="002C78A5"/>
    <w:rsid w:val="002D100E"/>
    <w:rsid w:val="002F2DC8"/>
    <w:rsid w:val="00327D53"/>
    <w:rsid w:val="00355DF7"/>
    <w:rsid w:val="00381EE6"/>
    <w:rsid w:val="003C40E6"/>
    <w:rsid w:val="003D3E93"/>
    <w:rsid w:val="0045215F"/>
    <w:rsid w:val="004A11BF"/>
    <w:rsid w:val="004E585F"/>
    <w:rsid w:val="00541230"/>
    <w:rsid w:val="005728CA"/>
    <w:rsid w:val="005B5AA1"/>
    <w:rsid w:val="00640FD9"/>
    <w:rsid w:val="006641CD"/>
    <w:rsid w:val="006767C6"/>
    <w:rsid w:val="006C4D04"/>
    <w:rsid w:val="006E3378"/>
    <w:rsid w:val="006F7AD7"/>
    <w:rsid w:val="00757479"/>
    <w:rsid w:val="007640DD"/>
    <w:rsid w:val="007B2DD5"/>
    <w:rsid w:val="007C077F"/>
    <w:rsid w:val="007F1B4E"/>
    <w:rsid w:val="0089778B"/>
    <w:rsid w:val="008A35FF"/>
    <w:rsid w:val="00930B1D"/>
    <w:rsid w:val="009E365A"/>
    <w:rsid w:val="00A046FF"/>
    <w:rsid w:val="00AB7513"/>
    <w:rsid w:val="00AD7A8A"/>
    <w:rsid w:val="00BA07F1"/>
    <w:rsid w:val="00BF6B1B"/>
    <w:rsid w:val="00CA4E25"/>
    <w:rsid w:val="00CC5E1B"/>
    <w:rsid w:val="00D150A2"/>
    <w:rsid w:val="00D36A73"/>
    <w:rsid w:val="00D56E0D"/>
    <w:rsid w:val="00D76430"/>
    <w:rsid w:val="00D91BC6"/>
    <w:rsid w:val="00D92B7D"/>
    <w:rsid w:val="00D9647F"/>
    <w:rsid w:val="00E32486"/>
    <w:rsid w:val="00EC7363"/>
    <w:rsid w:val="00F8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7ADEF4-64B1-4588-BD8D-E9C7CA3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7D5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55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55D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D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uiPriority w:val="99"/>
    <w:rsid w:val="00327D53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327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27D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27D53"/>
  </w:style>
  <w:style w:type="paragraph" w:styleId="a6">
    <w:name w:val="footer"/>
    <w:basedOn w:val="a"/>
    <w:link w:val="a7"/>
    <w:uiPriority w:val="99"/>
    <w:unhideWhenUsed/>
    <w:rsid w:val="00327D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27D53"/>
  </w:style>
  <w:style w:type="paragraph" w:styleId="a8">
    <w:name w:val="List Paragraph"/>
    <w:basedOn w:val="a"/>
    <w:uiPriority w:val="34"/>
    <w:qFormat/>
    <w:rsid w:val="00327D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uiPriority w:val="99"/>
    <w:semiHidden/>
    <w:unhideWhenUsed/>
    <w:rsid w:val="00327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D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semiHidden/>
    <w:unhideWhenUsed/>
    <w:rsid w:val="00327D53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327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55D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5DF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uiPriority w:val="99"/>
    <w:qFormat/>
    <w:rsid w:val="00355DF7"/>
    <w:rPr>
      <w:rFonts w:cs="Times New Roman"/>
      <w:i/>
    </w:rPr>
  </w:style>
  <w:style w:type="paragraph" w:customStyle="1" w:styleId="Default">
    <w:name w:val="Default"/>
    <w:rsid w:val="00355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basedOn w:val="a"/>
    <w:next w:val="a"/>
    <w:qFormat/>
    <w:rsid w:val="00355D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355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5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Название Знак"/>
    <w:link w:val="af1"/>
    <w:rsid w:val="00355DF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2">
    <w:name w:val="No Spacing"/>
    <w:uiPriority w:val="1"/>
    <w:qFormat/>
    <w:rsid w:val="00355DF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next w:val="a"/>
    <w:link w:val="af0"/>
    <w:qFormat/>
    <w:rsid w:val="00355DF7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3">
    <w:name w:val="Заголовок Знак"/>
    <w:basedOn w:val="a0"/>
    <w:uiPriority w:val="10"/>
    <w:rsid w:val="00355D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47</Pages>
  <Words>13034</Words>
  <Characters>74298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 Алексей Николаевич</dc:creator>
  <cp:keywords/>
  <dc:description/>
  <cp:lastModifiedBy>Домнина Ольга Владимировна</cp:lastModifiedBy>
  <cp:revision>35</cp:revision>
  <cp:lastPrinted>2023-04-04T11:17:00Z</cp:lastPrinted>
  <dcterms:created xsi:type="dcterms:W3CDTF">2023-02-17T05:30:00Z</dcterms:created>
  <dcterms:modified xsi:type="dcterms:W3CDTF">2023-04-04T11:26:00Z</dcterms:modified>
</cp:coreProperties>
</file>